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B08D6" w14:textId="3315F230" w:rsidR="0081197E" w:rsidRPr="005061FF" w:rsidRDefault="009329BC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de-DE" w:eastAsia="ja-JP"/>
        </w:rPr>
      </w:pPr>
      <w:bookmarkStart w:id="0" w:name="page1"/>
      <w:r w:rsidRPr="005061FF">
        <w:rPr>
          <w:rFonts w:ascii="Arial" w:eastAsia="SimSun" w:hAnsi="Arial" w:cs="Arial"/>
          <w:b/>
          <w:sz w:val="24"/>
          <w:szCs w:val="24"/>
        </w:rPr>
        <w:t>3GPP TSG-RAN WG4 Meeting #</w:t>
      </w:r>
      <w:r w:rsidR="00D15683" w:rsidRPr="005061FF">
        <w:rPr>
          <w:rFonts w:ascii="Arial" w:eastAsia="SimSun" w:hAnsi="Arial" w:cs="Arial"/>
          <w:b/>
          <w:sz w:val="24"/>
          <w:szCs w:val="24"/>
        </w:rPr>
        <w:t>10</w:t>
      </w:r>
      <w:r w:rsidR="00E67F46" w:rsidRPr="005061FF">
        <w:rPr>
          <w:rFonts w:ascii="Arial" w:eastAsia="SimSun" w:hAnsi="Arial" w:cs="Arial"/>
          <w:b/>
          <w:sz w:val="24"/>
          <w:szCs w:val="24"/>
        </w:rPr>
        <w:t>2-e</w:t>
      </w:r>
      <w:r w:rsidRPr="005061FF">
        <w:rPr>
          <w:rFonts w:ascii="Arial" w:eastAsia="SimSun" w:hAnsi="Arial" w:cs="Arial"/>
          <w:sz w:val="24"/>
          <w:szCs w:val="24"/>
          <w:lang w:val="de-DE"/>
        </w:rPr>
        <w:tab/>
      </w:r>
      <w:r w:rsidR="00D516BD" w:rsidRPr="005061FF">
        <w:rPr>
          <w:rFonts w:ascii="Arial" w:eastAsia="SimSun" w:hAnsi="Arial" w:cs="Arial"/>
          <w:b/>
          <w:sz w:val="24"/>
          <w:szCs w:val="24"/>
          <w:lang w:val="de-DE"/>
        </w:rPr>
        <w:t>R4-</w:t>
      </w:r>
      <w:r w:rsidR="00910F63" w:rsidRPr="005061FF">
        <w:rPr>
          <w:rFonts w:ascii="Arial" w:hAnsi="Arial" w:cs="Arial"/>
        </w:rPr>
        <w:t xml:space="preserve"> </w:t>
      </w:r>
      <w:r w:rsidR="0050767D">
        <w:rPr>
          <w:rFonts w:ascii="Arial" w:eastAsiaTheme="minorEastAsia" w:hAnsi="Arial" w:cs="Arial"/>
          <w:b/>
          <w:sz w:val="24"/>
          <w:szCs w:val="24"/>
          <w:lang w:val="de-DE" w:eastAsia="ja-JP"/>
        </w:rPr>
        <w:t>2204488</w:t>
      </w:r>
      <w:bookmarkStart w:id="1" w:name="_GoBack"/>
      <w:bookmarkEnd w:id="1"/>
    </w:p>
    <w:p w14:paraId="3CA51899" w14:textId="740B9584" w:rsidR="009329BC" w:rsidRPr="005061FF" w:rsidRDefault="00BC7E6E" w:rsidP="009329BC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5061FF">
        <w:rPr>
          <w:rFonts w:ascii="Arial" w:eastAsia="SimSun" w:hAnsi="Arial" w:cs="Arial"/>
          <w:b/>
          <w:sz w:val="24"/>
          <w:szCs w:val="24"/>
          <w:lang w:eastAsia="zh-CN"/>
        </w:rPr>
        <w:t xml:space="preserve">Electronic Meeting, </w:t>
      </w:r>
      <w:r w:rsidR="00E67F46" w:rsidRPr="005061FF">
        <w:rPr>
          <w:rFonts w:ascii="Arial" w:eastAsia="SimSun" w:hAnsi="Arial" w:cs="Arial"/>
          <w:b/>
          <w:sz w:val="24"/>
          <w:szCs w:val="24"/>
          <w:lang w:eastAsia="zh-CN"/>
        </w:rPr>
        <w:t>February 21 – March 3, 2022</w:t>
      </w:r>
    </w:p>
    <w:p w14:paraId="24AD82B8" w14:textId="78DBCBFB" w:rsidR="009329BC" w:rsidRPr="005061FF" w:rsidRDefault="009329BC" w:rsidP="009329BC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sz w:val="24"/>
          <w:lang w:val="en-US" w:eastAsia="ja-JP"/>
        </w:rPr>
      </w:pPr>
      <w:r w:rsidRPr="005061FF">
        <w:rPr>
          <w:rFonts w:ascii="Arial" w:hAnsi="Arial" w:cs="Arial"/>
          <w:b/>
          <w:sz w:val="24"/>
          <w:lang w:val="en-US"/>
        </w:rPr>
        <w:t>Agenda item:</w:t>
      </w:r>
      <w:r w:rsidRPr="005061FF">
        <w:rPr>
          <w:rFonts w:ascii="Arial" w:hAnsi="Arial" w:cs="Arial"/>
          <w:sz w:val="24"/>
          <w:lang w:val="en-US"/>
        </w:rPr>
        <w:tab/>
      </w:r>
      <w:r w:rsidR="002E1142">
        <w:rPr>
          <w:rFonts w:ascii="Arial" w:hAnsi="Arial" w:cs="Arial"/>
          <w:sz w:val="24"/>
          <w:lang w:val="en-US"/>
        </w:rPr>
        <w:t>10</w:t>
      </w:r>
      <w:r w:rsidR="00B64B0F" w:rsidRPr="005061FF">
        <w:rPr>
          <w:rFonts w:ascii="Arial" w:hAnsi="Arial" w:cs="Arial"/>
          <w:sz w:val="24"/>
          <w:lang w:val="en-US"/>
        </w:rPr>
        <w:t>.12.2.1.1</w:t>
      </w:r>
    </w:p>
    <w:p w14:paraId="2F7C9E38" w14:textId="77777777" w:rsidR="009329BC" w:rsidRPr="005061FF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rFonts w:ascii="Arial" w:hAnsi="Arial" w:cs="Arial"/>
          <w:sz w:val="24"/>
          <w:lang w:val="en-US"/>
        </w:rPr>
      </w:pPr>
      <w:r w:rsidRPr="005061FF">
        <w:rPr>
          <w:rFonts w:ascii="Arial" w:hAnsi="Arial" w:cs="Arial"/>
          <w:b/>
          <w:sz w:val="24"/>
          <w:lang w:val="en-US"/>
        </w:rPr>
        <w:t xml:space="preserve">Source: </w:t>
      </w:r>
      <w:r w:rsidRPr="005061FF">
        <w:rPr>
          <w:rFonts w:ascii="Arial" w:hAnsi="Arial" w:cs="Arial"/>
          <w:b/>
          <w:sz w:val="24"/>
          <w:lang w:val="en-US"/>
        </w:rPr>
        <w:tab/>
      </w:r>
      <w:r w:rsidRPr="005061FF">
        <w:rPr>
          <w:rFonts w:ascii="Arial" w:hAnsi="Arial" w:cs="Arial"/>
          <w:b/>
          <w:sz w:val="24"/>
          <w:lang w:val="en-US"/>
        </w:rPr>
        <w:tab/>
      </w:r>
      <w:r w:rsidRPr="005061FF">
        <w:rPr>
          <w:rFonts w:ascii="Arial" w:hAnsi="Arial" w:cs="Arial"/>
          <w:sz w:val="24"/>
          <w:lang w:val="en-US" w:eastAsia="ja-JP"/>
        </w:rPr>
        <w:t>NTT DOCOMO, INC.</w:t>
      </w:r>
    </w:p>
    <w:p w14:paraId="5ACE87DC" w14:textId="1DA4F11A" w:rsidR="009329BC" w:rsidRPr="005061FF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sz w:val="24"/>
          <w:lang w:val="en-US" w:eastAsia="ja-JP"/>
        </w:rPr>
      </w:pPr>
      <w:r w:rsidRPr="005061FF">
        <w:rPr>
          <w:rFonts w:ascii="Arial" w:hAnsi="Arial" w:cs="Arial"/>
          <w:b/>
          <w:sz w:val="24"/>
          <w:lang w:val="en-US"/>
        </w:rPr>
        <w:t>Title:</w:t>
      </w:r>
      <w:r w:rsidRPr="005061FF">
        <w:rPr>
          <w:rFonts w:ascii="Arial" w:hAnsi="Arial" w:cs="Arial"/>
          <w:sz w:val="24"/>
          <w:lang w:val="en-US"/>
        </w:rPr>
        <w:t xml:space="preserve"> </w:t>
      </w:r>
      <w:r w:rsidRPr="005061FF">
        <w:rPr>
          <w:rFonts w:ascii="Arial" w:hAnsi="Arial" w:cs="Arial"/>
          <w:sz w:val="24"/>
          <w:lang w:val="en-US"/>
        </w:rPr>
        <w:tab/>
      </w:r>
      <w:r w:rsidR="009B47CD" w:rsidRPr="005061FF">
        <w:rPr>
          <w:rFonts w:ascii="Arial" w:hAnsi="Arial" w:cs="Arial"/>
          <w:sz w:val="24"/>
          <w:lang w:val="en-US"/>
        </w:rPr>
        <w:t>Views on MMSE-IRC receiver for inter-cell interference test</w:t>
      </w:r>
    </w:p>
    <w:p w14:paraId="403EE1A2" w14:textId="77777777" w:rsidR="009329BC" w:rsidRPr="005061FF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lang w:eastAsia="ja-JP"/>
        </w:rPr>
      </w:pPr>
      <w:r w:rsidRPr="005061FF">
        <w:rPr>
          <w:rFonts w:ascii="Arial" w:hAnsi="Arial" w:cs="Arial"/>
          <w:b/>
          <w:sz w:val="24"/>
          <w:lang w:val="en-US"/>
        </w:rPr>
        <w:t>Document for:</w:t>
      </w:r>
      <w:r w:rsidRPr="005061FF">
        <w:rPr>
          <w:rFonts w:ascii="Arial" w:hAnsi="Arial" w:cs="Arial"/>
          <w:sz w:val="24"/>
          <w:lang w:val="en-US"/>
        </w:rPr>
        <w:tab/>
      </w:r>
      <w:r w:rsidRPr="005061FF">
        <w:rPr>
          <w:rFonts w:ascii="Arial" w:hAnsi="Arial" w:cs="Arial"/>
          <w:sz w:val="24"/>
          <w:lang w:val="en-US" w:eastAsia="ja-JP"/>
        </w:rPr>
        <w:t>Discussion</w:t>
      </w:r>
    </w:p>
    <w:p w14:paraId="7C5D4856" w14:textId="77777777" w:rsidR="00906173" w:rsidRPr="00141BB5" w:rsidRDefault="009C628D" w:rsidP="0094000B">
      <w:pPr>
        <w:pStyle w:val="1"/>
      </w:pPr>
      <w:r w:rsidRPr="00141BB5">
        <w:rPr>
          <w:rFonts w:hint="eastAsia"/>
          <w:lang w:eastAsia="ja-JP"/>
        </w:rPr>
        <w:t xml:space="preserve">1. </w:t>
      </w:r>
      <w:r w:rsidR="00906173" w:rsidRPr="00141BB5">
        <w:t>Introduction</w:t>
      </w:r>
    </w:p>
    <w:p w14:paraId="4F2FADE2" w14:textId="02C444FA" w:rsidR="009329BC" w:rsidRPr="00141BB5" w:rsidRDefault="00743789" w:rsidP="009329BC">
      <w:pPr>
        <w:jc w:val="both"/>
        <w:rPr>
          <w:lang w:eastAsia="ja-JP"/>
        </w:rPr>
      </w:pPr>
      <w:r w:rsidRPr="00141BB5">
        <w:rPr>
          <w:lang w:eastAsia="ja-JP"/>
        </w:rPr>
        <w:t>At the last R</w:t>
      </w:r>
      <w:r w:rsidR="009B47CD">
        <w:rPr>
          <w:lang w:eastAsia="ja-JP"/>
        </w:rPr>
        <w:t xml:space="preserve">AN4 meeting, we discussed </w:t>
      </w:r>
      <w:r w:rsidR="009B47CD" w:rsidRPr="00E31C06">
        <w:rPr>
          <w:lang w:eastAsia="ja-JP"/>
        </w:rPr>
        <w:t>MMSE-IRC receiver for inter-cell i</w:t>
      </w:r>
      <w:r w:rsidR="009B47CD">
        <w:rPr>
          <w:lang w:eastAsia="ja-JP"/>
        </w:rPr>
        <w:t>nterference test</w:t>
      </w:r>
      <w:r w:rsidRPr="00141BB5">
        <w:rPr>
          <w:lang w:eastAsia="ja-JP"/>
        </w:rPr>
        <w:t xml:space="preserve"> requirements and RAN4 agreed a WF [1]. This contribution presents our views on </w:t>
      </w:r>
      <w:r w:rsidR="009B47CD" w:rsidRPr="00E31C06">
        <w:rPr>
          <w:lang w:eastAsia="ja-JP"/>
        </w:rPr>
        <w:t>MMSE-IRC receiver for inter-cell interference test for Rel.17 NR.</w:t>
      </w:r>
    </w:p>
    <w:p w14:paraId="621068CE" w14:textId="61CD8963" w:rsidR="009329BC" w:rsidRPr="00141BB5" w:rsidRDefault="00556E1D" w:rsidP="00BC7E6E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 xml:space="preserve">2. </w:t>
      </w:r>
      <w:r w:rsidR="00781288" w:rsidRPr="00141BB5">
        <w:rPr>
          <w:rFonts w:hint="eastAsia"/>
          <w:lang w:eastAsia="ja-JP"/>
        </w:rPr>
        <w:t>Discussion</w:t>
      </w:r>
    </w:p>
    <w:p w14:paraId="2A35AF0B" w14:textId="0435F780" w:rsidR="00CB4085" w:rsidRDefault="002C3E6C" w:rsidP="007557BD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 w:rsidRPr="00141BB5">
        <w:rPr>
          <w:lang w:eastAsia="ja-JP"/>
        </w:rPr>
        <w:t>1</w:t>
      </w:r>
      <w:r w:rsidR="00AA622B" w:rsidRPr="00141BB5">
        <w:rPr>
          <w:rFonts w:hint="eastAsia"/>
          <w:lang w:eastAsia="ja-JP"/>
        </w:rPr>
        <w:t xml:space="preserve">. </w:t>
      </w:r>
      <w:r w:rsidR="00641183">
        <w:rPr>
          <w:lang w:eastAsia="ja-JP"/>
        </w:rPr>
        <w:t>Common Test Parameters</w:t>
      </w:r>
    </w:p>
    <w:p w14:paraId="4DCCE703" w14:textId="4C4E3C04" w:rsidR="001E281A" w:rsidRPr="00D15683" w:rsidRDefault="001E281A" w:rsidP="001E281A">
      <w:pPr>
        <w:spacing w:line="240" w:lineRule="exact"/>
        <w:jc w:val="both"/>
        <w:rPr>
          <w:b/>
          <w:u w:val="single"/>
          <w:lang w:val="en-US" w:eastAsia="ja-JP"/>
        </w:rPr>
      </w:pPr>
      <w:r>
        <w:rPr>
          <w:b/>
          <w:u w:val="single"/>
          <w:lang w:eastAsia="ja-JP"/>
        </w:rPr>
        <w:t>Network type</w:t>
      </w:r>
    </w:p>
    <w:p w14:paraId="5D6CD5ED" w14:textId="77777777" w:rsidR="001E281A" w:rsidRDefault="001E281A" w:rsidP="001E281A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p w14:paraId="0DF02D0C" w14:textId="77777777" w:rsidR="001E281A" w:rsidRPr="005D0086" w:rsidRDefault="001E281A" w:rsidP="001E281A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Previous meeting status</w:t>
      </w:r>
    </w:p>
    <w:p w14:paraId="51FCE5F2" w14:textId="77777777" w:rsidR="001E281A" w:rsidRPr="002921D5" w:rsidRDefault="001E281A" w:rsidP="001E281A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Synchronized network is baseline assumption, interested companies are encouraged to bring results for async scenario under the baseline assumption of MMSE-IRC receiver.</w:t>
      </w:r>
    </w:p>
    <w:p w14:paraId="6E0E64C8" w14:textId="77777777" w:rsidR="001E281A" w:rsidRPr="00B4252A" w:rsidRDefault="001E281A" w:rsidP="001E281A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For asynchronized scenario, reusing LTE configuration of time/frequency offset as starting point. </w:t>
      </w:r>
    </w:p>
    <w:p w14:paraId="393D2DC4" w14:textId="77777777" w:rsidR="001E281A" w:rsidRPr="00276CA4" w:rsidRDefault="001E281A" w:rsidP="001E281A">
      <w:pPr>
        <w:keepNext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76CA4">
        <w:rPr>
          <w:lang w:val="en-US" w:eastAsia="ja-JP" w:bidi="hi-IN"/>
        </w:rPr>
        <w:t>Way forward</w:t>
      </w:r>
    </w:p>
    <w:p w14:paraId="7B117B43" w14:textId="77777777" w:rsidR="001E281A" w:rsidRPr="00276CA4" w:rsidRDefault="001E281A" w:rsidP="001E281A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76CA4">
        <w:rPr>
          <w:lang w:val="en-US" w:eastAsia="ja-JP" w:bidi="hi-IN"/>
        </w:rPr>
        <w:t>Option 1: Only consider synchronized network</w:t>
      </w:r>
    </w:p>
    <w:p w14:paraId="68B2A8FB" w14:textId="77777777" w:rsidR="001E281A" w:rsidRPr="00276CA4" w:rsidRDefault="001E281A" w:rsidP="001E281A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76CA4">
        <w:rPr>
          <w:lang w:val="en-US" w:eastAsia="ja-JP" w:bidi="hi-IN"/>
        </w:rPr>
        <w:t>Option 2: Include FDD asynchronized network type with applicability rule:</w:t>
      </w:r>
    </w:p>
    <w:p w14:paraId="290997E7" w14:textId="77777777" w:rsidR="001E281A" w:rsidRPr="00276CA4" w:rsidRDefault="001E281A" w:rsidP="001E281A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76CA4">
        <w:rPr>
          <w:rFonts w:hint="eastAsia"/>
          <w:lang w:val="en-US" w:eastAsia="ja-JP" w:bidi="hi-IN"/>
        </w:rPr>
        <w:t>F</w:t>
      </w:r>
      <w:r w:rsidRPr="00276CA4">
        <w:rPr>
          <w:lang w:val="en-US" w:eastAsia="ja-JP" w:bidi="hi-IN"/>
        </w:rPr>
        <w:t>or 2Rx/4Rx UE that only support FDD mode, we can have 1 HomNet test for aync scenario and 1 HetNet test for sync scenario.</w:t>
      </w:r>
    </w:p>
    <w:p w14:paraId="70152FEA" w14:textId="77777777" w:rsidR="001E281A" w:rsidRDefault="001E281A" w:rsidP="001E281A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76CA4">
        <w:rPr>
          <w:rFonts w:hint="eastAsia"/>
          <w:lang w:val="en-US" w:eastAsia="ja-JP" w:bidi="hi-IN"/>
        </w:rPr>
        <w:t>F</w:t>
      </w:r>
      <w:r w:rsidRPr="00276CA4">
        <w:rPr>
          <w:lang w:val="en-US" w:eastAsia="ja-JP" w:bidi="hi-IN"/>
        </w:rPr>
        <w:t>or 2Rx/4Rx UE that support both FDD and TDD modes, we can have 1 test for HomNet FDD async and 1 test for HetNet TDD sync respectively.</w:t>
      </w:r>
    </w:p>
    <w:p w14:paraId="2564A4FF" w14:textId="7D076675" w:rsidR="001E281A" w:rsidRDefault="001E281A" w:rsidP="001E281A">
      <w:pPr>
        <w:rPr>
          <w:lang w:val="en-US" w:eastAsia="ja-JP"/>
        </w:rPr>
      </w:pPr>
    </w:p>
    <w:p w14:paraId="392D6842" w14:textId="6813E043" w:rsidR="00E53F09" w:rsidRDefault="00E75E38" w:rsidP="00E53F09">
      <w:pPr>
        <w:rPr>
          <w:lang w:val="en-US" w:eastAsia="ja-JP"/>
        </w:rPr>
      </w:pPr>
      <w:r w:rsidRPr="00E75E38">
        <w:rPr>
          <w:lang w:val="en-US" w:eastAsia="ja-JP"/>
        </w:rPr>
        <w:t>In our understanding, Optio</w:t>
      </w:r>
      <w:r w:rsidR="000956BD">
        <w:rPr>
          <w:lang w:val="en-US" w:eastAsia="ja-JP"/>
        </w:rPr>
        <w:t xml:space="preserve">n 2 will always skip the HomNet </w:t>
      </w:r>
      <w:r w:rsidRPr="00E75E38">
        <w:rPr>
          <w:lang w:val="en-US" w:eastAsia="ja-JP"/>
        </w:rPr>
        <w:t>FDD sync test.</w:t>
      </w:r>
      <w:r>
        <w:rPr>
          <w:lang w:val="en-US" w:eastAsia="ja-JP"/>
        </w:rPr>
        <w:t xml:space="preserve"> </w:t>
      </w:r>
      <w:r w:rsidRPr="00E75E38">
        <w:rPr>
          <w:lang w:val="en-US" w:eastAsia="ja-JP"/>
        </w:rPr>
        <w:t>In the first place, based on our understanding and WF statement, RAN4 has agreed with sync NW as the baseline.</w:t>
      </w:r>
      <w:r>
        <w:rPr>
          <w:lang w:val="en-US" w:eastAsia="ja-JP"/>
        </w:rPr>
        <w:t xml:space="preserve"> </w:t>
      </w:r>
      <w:r w:rsidRPr="00E75E38">
        <w:rPr>
          <w:lang w:val="en-US" w:eastAsia="ja-JP"/>
        </w:rPr>
        <w:t>Based on our understanding of the meaning of “the baseline”, it is straightforward to cover both FDD and TDD requirement with sync NW</w:t>
      </w:r>
      <w:r>
        <w:rPr>
          <w:lang w:val="en-US" w:eastAsia="ja-JP"/>
        </w:rPr>
        <w:t xml:space="preserve">. </w:t>
      </w:r>
      <w:r w:rsidRPr="00E75E38">
        <w:rPr>
          <w:lang w:val="en-US" w:eastAsia="ja-JP"/>
        </w:rPr>
        <w:t>So, we not prefer to reduce the number of sync NW tests.</w:t>
      </w:r>
      <w:r>
        <w:rPr>
          <w:lang w:val="en-US" w:eastAsia="ja-JP"/>
        </w:rPr>
        <w:t xml:space="preserve"> </w:t>
      </w:r>
      <w:r w:rsidRPr="00E75E38">
        <w:rPr>
          <w:lang w:val="en-US" w:eastAsia="ja-JP"/>
        </w:rPr>
        <w:t>If RAN4 agree to introduce the requirement with async NW, the requirement of both FDD sync and FDD async NW should be tested.</w:t>
      </w:r>
    </w:p>
    <w:p w14:paraId="33EB9A73" w14:textId="067D6E68" w:rsidR="00E75E38" w:rsidRDefault="00E75E38" w:rsidP="00E53F09">
      <w:pPr>
        <w:rPr>
          <w:lang w:val="en-US" w:eastAsia="ja-JP"/>
        </w:rPr>
      </w:pPr>
      <w:r w:rsidRPr="00E75E38">
        <w:rPr>
          <w:lang w:val="en-US" w:eastAsia="ja-JP"/>
        </w:rPr>
        <w:t>We propose the following:</w:t>
      </w:r>
    </w:p>
    <w:p w14:paraId="150136B8" w14:textId="3D7F9621" w:rsidR="00E75E38" w:rsidRDefault="00E75E38" w:rsidP="00E75E38">
      <w:pPr>
        <w:ind w:leftChars="300" w:left="800" w:hangingChars="100" w:hanging="200"/>
        <w:rPr>
          <w:lang w:val="en-US" w:eastAsia="ja-JP"/>
        </w:rPr>
      </w:pPr>
      <w:r>
        <w:rPr>
          <w:rFonts w:hint="eastAsia"/>
          <w:lang w:val="en-US" w:eastAsia="ja-JP"/>
        </w:rPr>
        <w:t>・</w:t>
      </w:r>
      <w:r w:rsidRPr="00E75E38">
        <w:rPr>
          <w:lang w:val="en-US" w:eastAsia="ja-JP"/>
        </w:rPr>
        <w:t xml:space="preserve">For 2Rx/4Rx UE that only support FDD mode, we can have 2 HomNet test for </w:t>
      </w:r>
      <w:r>
        <w:rPr>
          <w:lang w:val="en-US" w:eastAsia="ja-JP"/>
        </w:rPr>
        <w:t>sync/aync scenario and 1 HetNet</w:t>
      </w:r>
      <w:r>
        <w:rPr>
          <w:rFonts w:hint="eastAsia"/>
          <w:lang w:val="en-US" w:eastAsia="ja-JP"/>
        </w:rPr>
        <w:t xml:space="preserve"> </w:t>
      </w:r>
      <w:r w:rsidRPr="00E75E38">
        <w:rPr>
          <w:lang w:val="en-US" w:eastAsia="ja-JP"/>
        </w:rPr>
        <w:t>test for sync scenario.</w:t>
      </w:r>
    </w:p>
    <w:p w14:paraId="7800EF15" w14:textId="5602218E" w:rsidR="00E75E38" w:rsidRDefault="00E75E38" w:rsidP="00E75E38">
      <w:pPr>
        <w:ind w:leftChars="300" w:left="800" w:hangingChars="100" w:hanging="200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・</w:t>
      </w:r>
      <w:r w:rsidRPr="00E75E38">
        <w:rPr>
          <w:lang w:val="en-US" w:eastAsia="ja-JP"/>
        </w:rPr>
        <w:t>For 2Rx/4Rx UE that support both FDD and TDD modes, we can have 2 test for HomNet FDD sync/async and 1 test for HetNet TDD sync respectively</w:t>
      </w:r>
      <w:r>
        <w:rPr>
          <w:lang w:val="en-US" w:eastAsia="ja-JP"/>
        </w:rPr>
        <w:t>.</w:t>
      </w:r>
    </w:p>
    <w:p w14:paraId="28BBA0CB" w14:textId="310020DA" w:rsidR="00E75E38" w:rsidRPr="00E75E38" w:rsidRDefault="00E75E38" w:rsidP="00E53F09">
      <w:pPr>
        <w:rPr>
          <w:lang w:val="en-US" w:eastAsia="ja-JP"/>
        </w:rPr>
      </w:pPr>
      <w:r w:rsidRPr="00E75E38">
        <w:rPr>
          <w:lang w:val="en-US" w:eastAsia="ja-JP"/>
        </w:rPr>
        <w:t>If it is not possible to increase the number of tests, we support Option 1 because we think that sync NW is more important than async NW.</w:t>
      </w:r>
    </w:p>
    <w:p w14:paraId="11ACA178" w14:textId="685060CF" w:rsidR="001E281A" w:rsidRDefault="00E53F09" w:rsidP="001E281A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</w:t>
      </w:r>
      <w:r w:rsidR="000C1593" w:rsidRPr="000C1593">
        <w:rPr>
          <w:b/>
          <w:lang w:val="en-US" w:eastAsia="ja-JP"/>
        </w:rPr>
        <w:t>Define the following rules</w:t>
      </w:r>
    </w:p>
    <w:p w14:paraId="5BF9A9F5" w14:textId="77777777" w:rsidR="000C1593" w:rsidRPr="000C1593" w:rsidRDefault="000C1593" w:rsidP="000C1593">
      <w:pPr>
        <w:ind w:leftChars="300" w:left="801" w:hangingChars="100" w:hanging="201"/>
        <w:rPr>
          <w:b/>
          <w:lang w:val="en-US" w:eastAsia="ja-JP"/>
        </w:rPr>
      </w:pPr>
      <w:r w:rsidRPr="000C1593">
        <w:rPr>
          <w:rFonts w:hint="eastAsia"/>
          <w:b/>
          <w:lang w:val="en-US" w:eastAsia="ja-JP"/>
        </w:rPr>
        <w:t>・</w:t>
      </w:r>
      <w:r w:rsidRPr="000C1593">
        <w:rPr>
          <w:b/>
          <w:lang w:val="en-US" w:eastAsia="ja-JP"/>
        </w:rPr>
        <w:t>For 2Rx/4Rx UE that only support FDD mode, we can have 2 HomNet test for sync/aync scenario and 1 HetNet</w:t>
      </w:r>
      <w:r w:rsidRPr="000C1593">
        <w:rPr>
          <w:rFonts w:hint="eastAsia"/>
          <w:b/>
          <w:lang w:val="en-US" w:eastAsia="ja-JP"/>
        </w:rPr>
        <w:t xml:space="preserve"> </w:t>
      </w:r>
      <w:r w:rsidRPr="000C1593">
        <w:rPr>
          <w:b/>
          <w:lang w:val="en-US" w:eastAsia="ja-JP"/>
        </w:rPr>
        <w:t>test for sync scenario.</w:t>
      </w:r>
    </w:p>
    <w:p w14:paraId="13FA0522" w14:textId="77777777" w:rsidR="000C1593" w:rsidRPr="000C1593" w:rsidRDefault="000C1593" w:rsidP="000C1593">
      <w:pPr>
        <w:ind w:leftChars="300" w:left="801" w:hangingChars="100" w:hanging="201"/>
        <w:rPr>
          <w:b/>
          <w:lang w:val="en-US" w:eastAsia="ja-JP"/>
        </w:rPr>
      </w:pPr>
      <w:r w:rsidRPr="000C1593">
        <w:rPr>
          <w:rFonts w:hint="eastAsia"/>
          <w:b/>
          <w:lang w:val="en-US" w:eastAsia="ja-JP"/>
        </w:rPr>
        <w:t>・</w:t>
      </w:r>
      <w:r w:rsidRPr="000C1593">
        <w:rPr>
          <w:b/>
          <w:lang w:val="en-US" w:eastAsia="ja-JP"/>
        </w:rPr>
        <w:t>For 2Rx/4Rx UE that support both FDD and TDD modes, we can have 2 test for HomNet FDD sync/async and 1 test for HetNet TDD sync respectively.</w:t>
      </w:r>
    </w:p>
    <w:p w14:paraId="6E9EC508" w14:textId="21599B8D" w:rsidR="000C1593" w:rsidRPr="000C1593" w:rsidRDefault="000C1593" w:rsidP="001E281A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Pr="000C1593">
        <w:rPr>
          <w:b/>
          <w:lang w:val="en-US" w:eastAsia="ja-JP"/>
        </w:rPr>
        <w:t xml:space="preserve">Define the requirement of only sync network. (i.e. </w:t>
      </w:r>
      <w:r>
        <w:rPr>
          <w:b/>
          <w:lang w:val="en-US" w:eastAsia="ja-JP"/>
        </w:rPr>
        <w:t xml:space="preserve">We support </w:t>
      </w:r>
      <w:r w:rsidRPr="000C1593">
        <w:rPr>
          <w:b/>
          <w:lang w:val="en-US" w:eastAsia="ja-JP"/>
        </w:rPr>
        <w:t>Option 1)</w:t>
      </w:r>
    </w:p>
    <w:p w14:paraId="741B1147" w14:textId="77777777" w:rsidR="001E281A" w:rsidRPr="00F3719B" w:rsidRDefault="001E281A" w:rsidP="001E281A">
      <w:pPr>
        <w:rPr>
          <w:lang w:val="en-US" w:eastAsia="ja-JP"/>
        </w:rPr>
      </w:pPr>
    </w:p>
    <w:p w14:paraId="26A3B55F" w14:textId="468730DF" w:rsidR="00641183" w:rsidRPr="00D15683" w:rsidRDefault="00641183" w:rsidP="00641183">
      <w:pPr>
        <w:spacing w:line="240" w:lineRule="exact"/>
        <w:jc w:val="both"/>
        <w:rPr>
          <w:b/>
          <w:u w:val="single"/>
          <w:lang w:val="en-US" w:eastAsia="ja-JP"/>
        </w:rPr>
      </w:pPr>
      <w:r>
        <w:rPr>
          <w:b/>
          <w:u w:val="single"/>
          <w:lang w:eastAsia="ja-JP"/>
        </w:rPr>
        <w:t>SSB configuration</w:t>
      </w:r>
    </w:p>
    <w:p w14:paraId="49C2538F" w14:textId="5129B40D" w:rsidR="00641183" w:rsidRDefault="00641183" w:rsidP="00641183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p w14:paraId="1F5D03D6" w14:textId="77777777" w:rsidR="006A004C" w:rsidRPr="005D0086" w:rsidRDefault="006A004C" w:rsidP="006A004C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Previous meeting status</w:t>
      </w:r>
    </w:p>
    <w:p w14:paraId="4E68FE29" w14:textId="77777777" w:rsidR="006A004C" w:rsidRPr="002921D5" w:rsidRDefault="006A004C" w:rsidP="006A004C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1: Use SSB Option 1 for all test</w:t>
      </w:r>
    </w:p>
    <w:p w14:paraId="2CEB476F" w14:textId="77777777" w:rsidR="006A004C" w:rsidRPr="002921D5" w:rsidRDefault="006A004C" w:rsidP="006A004C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2: Use SSB Option 2 for all test</w:t>
      </w:r>
    </w:p>
    <w:p w14:paraId="59202D50" w14:textId="77777777" w:rsidR="006A004C" w:rsidRPr="002921D5" w:rsidRDefault="006A004C" w:rsidP="006A004C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3: Use different assumptions for different deployment scenarios:</w:t>
      </w:r>
    </w:p>
    <w:p w14:paraId="4277348C" w14:textId="77777777" w:rsidR="006A004C" w:rsidRPr="002921D5" w:rsidRDefault="006A004C" w:rsidP="006A004C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3A: SSB Option 1 for homogeneous deployment assumptions and SSB Option 2 for heterogeneous deployment assumptions</w:t>
      </w:r>
    </w:p>
    <w:p w14:paraId="7227BA92" w14:textId="77777777" w:rsidR="006A004C" w:rsidRPr="0034133A" w:rsidRDefault="006A004C" w:rsidP="006A004C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3B: SSB Option 2 for homogeneous deployment assumptions and SSB Option 1 for heterogeneous deployment assumptions</w:t>
      </w:r>
    </w:p>
    <w:p w14:paraId="792D5976" w14:textId="77777777" w:rsidR="006A004C" w:rsidRPr="00D27B19" w:rsidRDefault="006A004C" w:rsidP="006A004C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D27B19">
        <w:rPr>
          <w:lang w:val="en-US" w:eastAsia="ja-JP" w:bidi="hi-IN"/>
        </w:rPr>
        <w:t>Way forward</w:t>
      </w:r>
    </w:p>
    <w:p w14:paraId="5BCE0FC2" w14:textId="77777777" w:rsidR="006A004C" w:rsidRPr="00EF5D1C" w:rsidRDefault="006A004C" w:rsidP="006A004C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EF5D1C">
        <w:rPr>
          <w:lang w:val="en-US" w:eastAsia="ja-JP" w:bidi="hi-IN"/>
        </w:rPr>
        <w:t>Option 1: Use SSB Option 1 (All SSBs are in the same time/frequency resources) for all test</w:t>
      </w:r>
    </w:p>
    <w:p w14:paraId="0B3F641D" w14:textId="77777777" w:rsidR="006A004C" w:rsidRPr="00EF5D1C" w:rsidRDefault="006A004C" w:rsidP="006A004C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EF5D1C">
        <w:rPr>
          <w:lang w:val="en-US" w:eastAsia="ja-JP" w:bidi="hi-IN"/>
        </w:rPr>
        <w:t>Option 2: Use SSB Option 2 (Serving cell SSB and interference cell(s) SSB(s) are in the different time/frequency resources) for all test</w:t>
      </w:r>
    </w:p>
    <w:p w14:paraId="19F06FD3" w14:textId="77777777" w:rsidR="006A004C" w:rsidRPr="00AE03DB" w:rsidRDefault="006A004C" w:rsidP="006A004C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EF5D1C">
        <w:rPr>
          <w:lang w:val="en-US" w:eastAsia="ja-JP" w:bidi="hi-IN"/>
        </w:rPr>
        <w:t>Option 3: Use different assumptions for different deployment scenarios:</w:t>
      </w:r>
      <w:r>
        <w:rPr>
          <w:lang w:val="en-US" w:eastAsia="ja-JP" w:bidi="hi-IN"/>
        </w:rPr>
        <w:t xml:space="preserve"> </w:t>
      </w:r>
      <w:r>
        <w:rPr>
          <w:color w:val="000000"/>
          <w:lang w:eastAsia="ja-JP"/>
        </w:rPr>
        <w:t>SSB Option 1 for homogeneous deployment assumptions and SSB Option 2 for heterogeneous deployment assumptions</w:t>
      </w:r>
    </w:p>
    <w:p w14:paraId="47ED46BE" w14:textId="6751BD39" w:rsidR="00641183" w:rsidRPr="006A004C" w:rsidRDefault="00641183" w:rsidP="00641183">
      <w:pPr>
        <w:rPr>
          <w:lang w:val="en-US" w:eastAsia="ja-JP"/>
        </w:rPr>
      </w:pPr>
    </w:p>
    <w:p w14:paraId="25EE7F4F" w14:textId="11489DD2" w:rsidR="00FB0933" w:rsidRDefault="00FB0933" w:rsidP="002E02E2">
      <w:pPr>
        <w:rPr>
          <w:lang w:val="en-US" w:eastAsia="ja-JP"/>
        </w:rPr>
      </w:pPr>
      <w:r>
        <w:rPr>
          <w:lang w:val="en-US" w:eastAsia="ja-JP"/>
        </w:rPr>
        <w:t xml:space="preserve">In our understanding, it is still not clear whether PBCH performance degradation will cause big impact and leads to PDSCH performance degradation. However, in LTE, </w:t>
      </w:r>
      <w:r w:rsidRPr="002E02E2">
        <w:rPr>
          <w:lang w:val="en-US" w:eastAsia="ja-JP"/>
        </w:rPr>
        <w:t>PBCH from all cells are collided</w:t>
      </w:r>
      <w:r>
        <w:rPr>
          <w:lang w:val="en-US" w:eastAsia="ja-JP"/>
        </w:rPr>
        <w:t>, which did not cause big problem in real NW</w:t>
      </w:r>
      <w:r w:rsidRPr="002E02E2">
        <w:rPr>
          <w:lang w:val="en-US" w:eastAsia="ja-JP"/>
        </w:rPr>
        <w:t>.</w:t>
      </w:r>
      <w:r>
        <w:rPr>
          <w:lang w:val="en-US" w:eastAsia="ja-JP"/>
        </w:rPr>
        <w:t xml:space="preserve"> Therefore, we think that there is no big problem </w:t>
      </w:r>
      <w:r w:rsidRPr="00D042E9">
        <w:rPr>
          <w:lang w:val="en-US" w:eastAsia="ja-JP"/>
        </w:rPr>
        <w:t>even if the SSBs from interfering cells are fully collided with serving cell.</w:t>
      </w:r>
      <w:r>
        <w:rPr>
          <w:lang w:val="en-US" w:eastAsia="ja-JP"/>
        </w:rPr>
        <w:t xml:space="preserve"> In addition, </w:t>
      </w:r>
      <w:r w:rsidRPr="002E02E2">
        <w:rPr>
          <w:lang w:val="en-US" w:eastAsia="ja-JP"/>
        </w:rPr>
        <w:t>based on our understanding, it is typical to configure serving cells and interference cells SSB i</w:t>
      </w:r>
      <w:r>
        <w:rPr>
          <w:lang w:val="en-US" w:eastAsia="ja-JP"/>
        </w:rPr>
        <w:t>n same time/frequency resources. From the above, we support</w:t>
      </w:r>
      <w:r w:rsidRPr="002E02E2">
        <w:rPr>
          <w:lang w:val="en-US" w:eastAsia="ja-JP"/>
        </w:rPr>
        <w:t xml:space="preserve"> Option 1 because it is important to align RAN4 test with the real NW.</w:t>
      </w:r>
      <w:r>
        <w:rPr>
          <w:lang w:val="en-US" w:eastAsia="ja-JP"/>
        </w:rPr>
        <w:t xml:space="preserve"> </w:t>
      </w:r>
      <w:r w:rsidRPr="008952AE">
        <w:rPr>
          <w:lang w:val="en-US" w:eastAsia="ja-JP"/>
        </w:rPr>
        <w:t>However, for</w:t>
      </w:r>
      <w:r>
        <w:rPr>
          <w:lang w:val="en-US" w:eastAsia="ja-JP"/>
        </w:rPr>
        <w:t xml:space="preserve"> the sake of progress, Option 3</w:t>
      </w:r>
      <w:r w:rsidRPr="008952AE">
        <w:rPr>
          <w:lang w:val="en-US" w:eastAsia="ja-JP"/>
        </w:rPr>
        <w:t xml:space="preserve"> is</w:t>
      </w:r>
      <w:r>
        <w:rPr>
          <w:lang w:val="en-US" w:eastAsia="ja-JP"/>
        </w:rPr>
        <w:t xml:space="preserve"> also</w:t>
      </w:r>
      <w:r w:rsidRPr="008952AE">
        <w:rPr>
          <w:lang w:val="en-US" w:eastAsia="ja-JP"/>
        </w:rPr>
        <w:t xml:space="preserve"> acceptable for us</w:t>
      </w:r>
      <w:r>
        <w:rPr>
          <w:lang w:val="en-US" w:eastAsia="ja-JP"/>
        </w:rPr>
        <w:t>.</w:t>
      </w:r>
    </w:p>
    <w:p w14:paraId="4F64BFA8" w14:textId="3E97E102" w:rsidR="00AD1698" w:rsidRPr="00E868C3" w:rsidRDefault="000956BD" w:rsidP="00AD1698">
      <w:pPr>
        <w:rPr>
          <w:rFonts w:eastAsia="Malgun Gothic"/>
          <w:bCs/>
          <w:color w:val="000000" w:themeColor="text1"/>
          <w:lang w:val="en-US" w:eastAsia="ko-KR"/>
        </w:rPr>
      </w:pPr>
      <w:r>
        <w:rPr>
          <w:b/>
          <w:lang w:val="en-US" w:eastAsia="ja-JP"/>
        </w:rPr>
        <w:t>Proposal 3</w:t>
      </w:r>
      <w:r w:rsidR="00AD1698">
        <w:rPr>
          <w:b/>
          <w:lang w:val="en-US" w:eastAsia="ja-JP"/>
        </w:rPr>
        <w:t xml:space="preserve">: </w:t>
      </w:r>
      <w:r w:rsidR="00AD1698" w:rsidRPr="00AD1698">
        <w:rPr>
          <w:b/>
          <w:bCs/>
          <w:color w:val="000000" w:themeColor="text1"/>
          <w:lang w:val="en-US" w:eastAsia="ja-JP"/>
        </w:rPr>
        <w:t xml:space="preserve">We </w:t>
      </w:r>
      <w:r w:rsidR="00AD1698">
        <w:rPr>
          <w:b/>
          <w:bCs/>
          <w:color w:val="000000" w:themeColor="text1"/>
          <w:lang w:val="en-US" w:eastAsia="ja-JP"/>
        </w:rPr>
        <w:t>support Option 1, but Option 3 is also acceptable for us</w:t>
      </w:r>
      <w:r w:rsidR="00AD1698" w:rsidRPr="00AD1698">
        <w:rPr>
          <w:b/>
          <w:bCs/>
          <w:color w:val="000000" w:themeColor="text1"/>
          <w:lang w:val="en-US" w:eastAsia="ja-JP"/>
        </w:rPr>
        <w:t xml:space="preserve"> as a compromise solution</w:t>
      </w:r>
      <w:r w:rsidR="00AD1698">
        <w:rPr>
          <w:bCs/>
          <w:color w:val="000000" w:themeColor="text1"/>
          <w:lang w:val="en-US" w:eastAsia="ja-JP"/>
        </w:rPr>
        <w:t>.</w:t>
      </w:r>
    </w:p>
    <w:p w14:paraId="66079C2C" w14:textId="54EFCC16" w:rsidR="00650F5A" w:rsidRDefault="00650F5A" w:rsidP="002E02E2">
      <w:pPr>
        <w:rPr>
          <w:b/>
          <w:lang w:val="en-US" w:eastAsia="ja-JP" w:bidi="hi-IN"/>
        </w:rPr>
      </w:pPr>
    </w:p>
    <w:p w14:paraId="2905FC9A" w14:textId="08241852" w:rsidR="00650F5A" w:rsidRDefault="00650F5A" w:rsidP="00650F5A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>
        <w:rPr>
          <w:lang w:eastAsia="ja-JP"/>
        </w:rPr>
        <w:t>2</w:t>
      </w:r>
      <w:r w:rsidRPr="00141BB5">
        <w:rPr>
          <w:rFonts w:hint="eastAsia"/>
          <w:lang w:eastAsia="ja-JP"/>
        </w:rPr>
        <w:t xml:space="preserve">. </w:t>
      </w:r>
      <w:r>
        <w:rPr>
          <w:lang w:eastAsia="ja-JP"/>
        </w:rPr>
        <w:t>Interference model for scenario 1</w:t>
      </w:r>
    </w:p>
    <w:p w14:paraId="59893E71" w14:textId="25F28CA7" w:rsidR="00650F5A" w:rsidRPr="00650F5A" w:rsidRDefault="00650F5A" w:rsidP="00650F5A">
      <w:pPr>
        <w:spacing w:line="240" w:lineRule="exact"/>
        <w:jc w:val="both"/>
        <w:rPr>
          <w:b/>
          <w:u w:val="single"/>
          <w:lang w:val="en-US" w:eastAsia="ja-JP"/>
        </w:rPr>
      </w:pPr>
      <w:r>
        <w:rPr>
          <w:b/>
          <w:u w:val="single"/>
          <w:lang w:eastAsia="ja-JP"/>
        </w:rPr>
        <w:t>Number of explicitly modeled interference cells</w:t>
      </w:r>
    </w:p>
    <w:p w14:paraId="012D4EAB" w14:textId="77777777" w:rsidR="00650F5A" w:rsidRDefault="00650F5A" w:rsidP="00650F5A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p w14:paraId="36DA7901" w14:textId="77777777" w:rsidR="006A004C" w:rsidRPr="005D0086" w:rsidRDefault="006A004C" w:rsidP="006A004C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lastRenderedPageBreak/>
        <w:t>Previous meeting status</w:t>
      </w:r>
    </w:p>
    <w:p w14:paraId="7660D940" w14:textId="77777777" w:rsidR="006A004C" w:rsidRPr="002921D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1: </w:t>
      </w:r>
      <w:r w:rsidRPr="002921D5">
        <w:rPr>
          <w:lang w:val="en-US"/>
        </w:rPr>
        <w:t>1 interference cell for all tests</w:t>
      </w:r>
    </w:p>
    <w:p w14:paraId="7C7B6DCC" w14:textId="77777777" w:rsidR="006A004C" w:rsidRPr="002921D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2: </w:t>
      </w:r>
      <w:r w:rsidRPr="002921D5">
        <w:rPr>
          <w:lang w:val="en-US"/>
        </w:rPr>
        <w:t>2 interference cells for all tests</w:t>
      </w:r>
    </w:p>
    <w:p w14:paraId="26302D90" w14:textId="77777777" w:rsidR="006A004C" w:rsidRPr="002921D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3: Use different assumptions for different deployment scenarios:</w:t>
      </w:r>
    </w:p>
    <w:p w14:paraId="2150A9EF" w14:textId="77777777" w:rsidR="006A004C" w:rsidRPr="002921D5" w:rsidRDefault="006A004C" w:rsidP="006A004C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3A: </w:t>
      </w:r>
      <w:r w:rsidRPr="002921D5">
        <w:rPr>
          <w:color w:val="000000" w:themeColor="text1"/>
          <w:szCs w:val="24"/>
          <w:lang w:val="en-US" w:eastAsia="zh-CN"/>
        </w:rPr>
        <w:t xml:space="preserve">2 interference cells for </w:t>
      </w:r>
      <w:r w:rsidRPr="002921D5">
        <w:rPr>
          <w:lang w:val="en-US" w:eastAsia="ja-JP" w:bidi="hi-IN"/>
        </w:rPr>
        <w:t>homogeneous deployment assumptions</w:t>
      </w:r>
      <w:r w:rsidRPr="002921D5">
        <w:rPr>
          <w:color w:val="000000" w:themeColor="text1"/>
          <w:szCs w:val="24"/>
          <w:lang w:val="en-US" w:eastAsia="zh-CN"/>
        </w:rPr>
        <w:t xml:space="preserve"> and 1 interference</w:t>
      </w:r>
      <w:r>
        <w:rPr>
          <w:color w:val="000000" w:themeColor="text1"/>
          <w:szCs w:val="24"/>
          <w:lang w:val="en-US" w:eastAsia="zh-CN"/>
        </w:rPr>
        <w:t xml:space="preserve"> cell</w:t>
      </w:r>
      <w:r w:rsidRPr="002921D5">
        <w:rPr>
          <w:color w:val="000000" w:themeColor="text1"/>
          <w:szCs w:val="24"/>
          <w:lang w:val="en-US" w:eastAsia="zh-CN"/>
        </w:rPr>
        <w:t xml:space="preserve"> for </w:t>
      </w:r>
      <w:r w:rsidRPr="002921D5">
        <w:rPr>
          <w:lang w:val="en-US" w:eastAsia="ja-JP" w:bidi="hi-IN"/>
        </w:rPr>
        <w:t>heterogeneous deployment assumptions</w:t>
      </w:r>
    </w:p>
    <w:p w14:paraId="2E93E747" w14:textId="77777777" w:rsidR="006A004C" w:rsidRPr="002921D5" w:rsidRDefault="006A004C" w:rsidP="006A004C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3B: 1</w:t>
      </w:r>
      <w:r w:rsidRPr="002921D5">
        <w:rPr>
          <w:color w:val="000000" w:themeColor="text1"/>
          <w:szCs w:val="24"/>
          <w:lang w:val="en-US" w:eastAsia="zh-CN"/>
        </w:rPr>
        <w:t xml:space="preserve"> interference cell for </w:t>
      </w:r>
      <w:r w:rsidRPr="002921D5">
        <w:rPr>
          <w:lang w:val="en-US" w:eastAsia="ja-JP" w:bidi="hi-IN"/>
        </w:rPr>
        <w:t>homogeneous deployment assumptions</w:t>
      </w:r>
      <w:r w:rsidRPr="002921D5">
        <w:rPr>
          <w:color w:val="000000" w:themeColor="text1"/>
          <w:szCs w:val="24"/>
          <w:lang w:val="en-US" w:eastAsia="zh-CN"/>
        </w:rPr>
        <w:t xml:space="preserve"> and 2 interferenc</w:t>
      </w:r>
      <w:r>
        <w:rPr>
          <w:color w:val="000000" w:themeColor="text1"/>
          <w:szCs w:val="24"/>
          <w:lang w:val="en-US" w:eastAsia="zh-CN"/>
        </w:rPr>
        <w:t xml:space="preserve">e cells </w:t>
      </w:r>
      <w:r w:rsidRPr="002921D5">
        <w:rPr>
          <w:color w:val="000000" w:themeColor="text1"/>
          <w:szCs w:val="24"/>
          <w:lang w:val="en-US" w:eastAsia="zh-CN"/>
        </w:rPr>
        <w:t xml:space="preserve">for </w:t>
      </w:r>
      <w:r w:rsidRPr="002921D5">
        <w:rPr>
          <w:lang w:val="en-US" w:eastAsia="ja-JP" w:bidi="hi-IN"/>
        </w:rPr>
        <w:t>heterogeneous deployment assumptions</w:t>
      </w:r>
    </w:p>
    <w:p w14:paraId="7B1C6422" w14:textId="77777777" w:rsidR="006A004C" w:rsidRPr="00D27B19" w:rsidRDefault="006A004C" w:rsidP="006A004C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D27B19">
        <w:rPr>
          <w:lang w:val="en-US" w:eastAsia="ja-JP" w:bidi="hi-IN"/>
        </w:rPr>
        <w:t>Way forward</w:t>
      </w:r>
    </w:p>
    <w:p w14:paraId="0B3A6849" w14:textId="77777777" w:rsidR="006A004C" w:rsidRPr="002921D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1: </w:t>
      </w:r>
      <w:r w:rsidRPr="002921D5">
        <w:rPr>
          <w:lang w:val="en-US"/>
        </w:rPr>
        <w:t>1 interference cell for all tests</w:t>
      </w:r>
    </w:p>
    <w:p w14:paraId="5ABF7CC7" w14:textId="77777777" w:rsidR="006A004C" w:rsidRPr="002921D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2: </w:t>
      </w:r>
      <w:r w:rsidRPr="002921D5">
        <w:rPr>
          <w:lang w:val="en-US"/>
        </w:rPr>
        <w:t>2 interference cells for all tests</w:t>
      </w:r>
    </w:p>
    <w:p w14:paraId="7F22CA56" w14:textId="77777777" w:rsidR="006A004C" w:rsidRPr="004A091D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3: Use different assumptions for different deployment scenarios:</w:t>
      </w:r>
      <w:r>
        <w:rPr>
          <w:lang w:val="en-US" w:eastAsia="ja-JP" w:bidi="hi-IN"/>
        </w:rPr>
        <w:t xml:space="preserve"> </w:t>
      </w:r>
      <w:r w:rsidRPr="004A091D">
        <w:rPr>
          <w:color w:val="000000" w:themeColor="text1"/>
          <w:szCs w:val="24"/>
          <w:lang w:val="en-US" w:eastAsia="zh-CN"/>
        </w:rPr>
        <w:t xml:space="preserve">2 interference cells for </w:t>
      </w:r>
      <w:r w:rsidRPr="004A091D">
        <w:rPr>
          <w:lang w:val="en-US" w:eastAsia="ja-JP" w:bidi="hi-IN"/>
        </w:rPr>
        <w:t>homogeneous deployment assumptions</w:t>
      </w:r>
      <w:r w:rsidRPr="004A091D">
        <w:rPr>
          <w:color w:val="000000" w:themeColor="text1"/>
          <w:szCs w:val="24"/>
          <w:lang w:val="en-US" w:eastAsia="zh-CN"/>
        </w:rPr>
        <w:t xml:space="preserve"> and 1 interference cell for </w:t>
      </w:r>
      <w:r w:rsidRPr="004A091D">
        <w:rPr>
          <w:lang w:val="en-US" w:eastAsia="ja-JP" w:bidi="hi-IN"/>
        </w:rPr>
        <w:t>heterogeneous deployment assumptions</w:t>
      </w:r>
    </w:p>
    <w:p w14:paraId="5332AF22" w14:textId="0E43427F" w:rsidR="008952AE" w:rsidRPr="006A004C" w:rsidRDefault="008952AE" w:rsidP="002E02E2">
      <w:pPr>
        <w:rPr>
          <w:lang w:val="en-US" w:eastAsia="ja-JP" w:bidi="hi-IN"/>
        </w:rPr>
      </w:pPr>
    </w:p>
    <w:p w14:paraId="6F26657E" w14:textId="43379C61" w:rsidR="00650F5A" w:rsidRDefault="008952AE" w:rsidP="008952AE">
      <w:pPr>
        <w:rPr>
          <w:lang w:val="en-US" w:eastAsia="ja-JP"/>
        </w:rPr>
      </w:pPr>
      <w:r w:rsidRPr="008952AE">
        <w:rPr>
          <w:lang w:val="en-US" w:eastAsia="ja-JP"/>
        </w:rPr>
        <w:t>In LTE, both 1 cell and 2 cells are covered for IRC test. So, we think that it is not enough to cover</w:t>
      </w:r>
      <w:r w:rsidR="00062033">
        <w:rPr>
          <w:lang w:val="en-US" w:eastAsia="ja-JP"/>
        </w:rPr>
        <w:t xml:space="preserve"> only</w:t>
      </w:r>
      <w:r w:rsidRPr="008952AE">
        <w:rPr>
          <w:lang w:val="en-US" w:eastAsia="ja-JP"/>
        </w:rPr>
        <w:t xml:space="preserve"> 1 cell for specifying UE performance under close to practical network. However, for</w:t>
      </w:r>
      <w:r w:rsidR="00E92799">
        <w:rPr>
          <w:lang w:val="en-US" w:eastAsia="ja-JP"/>
        </w:rPr>
        <w:t xml:space="preserve"> the sake of progress, Option 3</w:t>
      </w:r>
      <w:r w:rsidRPr="008952AE">
        <w:rPr>
          <w:lang w:val="en-US" w:eastAsia="ja-JP"/>
        </w:rPr>
        <w:t xml:space="preserve"> is acceptable for us</w:t>
      </w:r>
      <w:r w:rsidR="00436D93">
        <w:rPr>
          <w:lang w:val="en-US" w:eastAsia="ja-JP"/>
        </w:rPr>
        <w:t>.</w:t>
      </w:r>
    </w:p>
    <w:p w14:paraId="3B2A769D" w14:textId="780227B8" w:rsidR="00436D93" w:rsidRDefault="00436D93" w:rsidP="00436D93">
      <w:pPr>
        <w:rPr>
          <w:b/>
          <w:lang w:val="en-US" w:eastAsia="ja-JP"/>
        </w:rPr>
      </w:pPr>
      <w:r w:rsidRPr="002E02E2">
        <w:rPr>
          <w:b/>
          <w:lang w:val="en-US" w:eastAsia="ja-JP"/>
        </w:rPr>
        <w:t>Propo</w:t>
      </w:r>
      <w:r w:rsidR="00D6652E">
        <w:rPr>
          <w:b/>
          <w:lang w:val="en-US" w:eastAsia="ja-JP"/>
        </w:rPr>
        <w:t xml:space="preserve">sal </w:t>
      </w:r>
      <w:r w:rsidR="000956BD">
        <w:rPr>
          <w:b/>
          <w:lang w:val="en-US" w:eastAsia="ja-JP"/>
        </w:rPr>
        <w:t>4</w:t>
      </w:r>
      <w:r w:rsidRPr="002E02E2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Our prefe</w:t>
      </w:r>
      <w:r w:rsidR="00E92799">
        <w:rPr>
          <w:b/>
          <w:lang w:val="en-US" w:eastAsia="ja-JP"/>
        </w:rPr>
        <w:t>rence is Option 2, but Option 3</w:t>
      </w:r>
      <w:r>
        <w:rPr>
          <w:b/>
          <w:lang w:val="en-US" w:eastAsia="ja-JP"/>
        </w:rPr>
        <w:t xml:space="preserve"> is also acceptable for us.</w:t>
      </w:r>
    </w:p>
    <w:p w14:paraId="525AD7C2" w14:textId="7F6E5382" w:rsidR="006A004C" w:rsidRDefault="006A004C" w:rsidP="00436D93">
      <w:pPr>
        <w:rPr>
          <w:b/>
          <w:lang w:val="en-US" w:eastAsia="ja-JP"/>
        </w:rPr>
      </w:pPr>
    </w:p>
    <w:p w14:paraId="463D346C" w14:textId="6AACB537" w:rsidR="006A004C" w:rsidRPr="006A004C" w:rsidRDefault="006A004C" w:rsidP="006A004C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>
        <w:rPr>
          <w:rFonts w:hint="eastAsia"/>
          <w:lang w:eastAsia="ja-JP"/>
        </w:rPr>
        <w:t>3.</w:t>
      </w:r>
      <w:r>
        <w:rPr>
          <w:lang w:eastAsia="ja-JP"/>
        </w:rPr>
        <w:t xml:space="preserve"> </w:t>
      </w:r>
      <w:r w:rsidRPr="006A004C">
        <w:rPr>
          <w:lang w:eastAsia="ja-JP"/>
        </w:rPr>
        <w:t>UE feature list, capability signalling and release independence</w:t>
      </w:r>
    </w:p>
    <w:p w14:paraId="3510FF35" w14:textId="77777777" w:rsidR="006A004C" w:rsidRDefault="006A004C" w:rsidP="006A004C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p w14:paraId="009602E7" w14:textId="77777777" w:rsidR="006A004C" w:rsidRPr="00FB5FA7" w:rsidRDefault="006A004C" w:rsidP="006A004C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FB5FA7">
        <w:rPr>
          <w:lang w:val="en-US" w:eastAsia="ja-JP" w:bidi="hi-IN"/>
        </w:rPr>
        <w:t>Way forward</w:t>
      </w:r>
    </w:p>
    <w:p w14:paraId="15FA0D7F" w14:textId="77777777" w:rsidR="006A004C" w:rsidRPr="00FB5FA7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FB5FA7">
        <w:rPr>
          <w:lang w:val="en-US" w:eastAsia="ja-JP" w:bidi="hi-IN"/>
        </w:rPr>
        <w:t>Option 1: No need to introduce new UE feature, requirements release independent from Rel-15</w:t>
      </w:r>
    </w:p>
    <w:p w14:paraId="34E46FBF" w14:textId="77777777" w:rsidR="006A004C" w:rsidRPr="00570B0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70B05">
        <w:rPr>
          <w:lang w:val="en-US" w:eastAsia="ja-JP" w:bidi="hi-IN"/>
        </w:rPr>
        <w:t xml:space="preserve">Option </w:t>
      </w:r>
      <w:r>
        <w:rPr>
          <w:lang w:val="en-US" w:eastAsia="ja-JP" w:bidi="hi-IN"/>
        </w:rPr>
        <w:t>2</w:t>
      </w:r>
      <w:r w:rsidRPr="00570B05">
        <w:rPr>
          <w:lang w:val="en-US" w:eastAsia="ja-JP" w:bidi="hi-IN"/>
        </w:rPr>
        <w:t>: Optional without UE capability signalling and applicable from Rel-17</w:t>
      </w:r>
    </w:p>
    <w:p w14:paraId="3A9FB09E" w14:textId="77777777" w:rsidR="006A004C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70B05">
        <w:rPr>
          <w:lang w:val="en-US" w:eastAsia="ja-JP" w:bidi="hi-IN"/>
        </w:rPr>
        <w:t xml:space="preserve">Option </w:t>
      </w:r>
      <w:r>
        <w:rPr>
          <w:lang w:val="en-US" w:eastAsia="ja-JP" w:bidi="hi-IN"/>
        </w:rPr>
        <w:t>3</w:t>
      </w:r>
      <w:r w:rsidRPr="00570B05">
        <w:rPr>
          <w:lang w:val="en-US" w:eastAsia="ja-JP" w:bidi="hi-IN"/>
        </w:rPr>
        <w:t>: Optional without UE capability signalling and applicable from Rel-15</w:t>
      </w:r>
    </w:p>
    <w:p w14:paraId="1B475E67" w14:textId="77777777" w:rsidR="006A004C" w:rsidRPr="00570B0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70B05">
        <w:rPr>
          <w:lang w:val="en-US" w:eastAsia="ja-JP" w:bidi="hi-IN"/>
        </w:rPr>
        <w:t xml:space="preserve">Option </w:t>
      </w:r>
      <w:r>
        <w:rPr>
          <w:lang w:val="en-US" w:eastAsia="ja-JP" w:bidi="hi-IN"/>
        </w:rPr>
        <w:t>3a</w:t>
      </w:r>
      <w:r w:rsidRPr="00570B05">
        <w:rPr>
          <w:lang w:val="en-US" w:eastAsia="ja-JP" w:bidi="hi-IN"/>
        </w:rPr>
        <w:t>: Optional without UE capability signalling</w:t>
      </w:r>
      <w:r>
        <w:rPr>
          <w:lang w:val="en-US" w:eastAsia="ja-JP" w:bidi="hi-IN"/>
        </w:rPr>
        <w:t xml:space="preserve"> for Rel-15/16 UE</w:t>
      </w:r>
      <w:r w:rsidRPr="00570B05">
        <w:rPr>
          <w:lang w:val="en-US" w:eastAsia="ja-JP" w:bidi="hi-IN"/>
        </w:rPr>
        <w:t xml:space="preserve"> and </w:t>
      </w:r>
      <w:r>
        <w:rPr>
          <w:lang w:val="en-US" w:eastAsia="ja-JP" w:bidi="hi-IN"/>
        </w:rPr>
        <w:t>mandatory</w:t>
      </w:r>
      <w:r w:rsidRPr="00570B05">
        <w:rPr>
          <w:lang w:val="en-US" w:eastAsia="ja-JP" w:bidi="hi-IN"/>
        </w:rPr>
        <w:t xml:space="preserve"> from Rel-1</w:t>
      </w:r>
      <w:r>
        <w:rPr>
          <w:lang w:val="en-US" w:eastAsia="ja-JP" w:bidi="hi-IN"/>
        </w:rPr>
        <w:t>7</w:t>
      </w:r>
    </w:p>
    <w:p w14:paraId="1BFD4BAB" w14:textId="77777777" w:rsidR="006A004C" w:rsidRPr="00570B05" w:rsidRDefault="006A004C" w:rsidP="006A004C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>
        <w:rPr>
          <w:lang w:val="en-US" w:eastAsia="ja-JP" w:bidi="hi-IN"/>
        </w:rPr>
        <w:t>RAN4 will make decision on RAN4#102-e meeting with above options</w:t>
      </w:r>
    </w:p>
    <w:p w14:paraId="4686A188" w14:textId="622C8B50" w:rsidR="006A004C" w:rsidRDefault="006A004C" w:rsidP="00436D93">
      <w:pPr>
        <w:rPr>
          <w:lang w:val="en-US" w:eastAsia="ja-JP"/>
        </w:rPr>
      </w:pPr>
    </w:p>
    <w:p w14:paraId="61E97059" w14:textId="046CA354" w:rsidR="009264F0" w:rsidRPr="006A004C" w:rsidRDefault="009264F0" w:rsidP="00436D93">
      <w:pPr>
        <w:rPr>
          <w:lang w:val="en-US" w:eastAsia="ja-JP"/>
        </w:rPr>
      </w:pPr>
      <w:r>
        <w:rPr>
          <w:lang w:val="en-US" w:eastAsia="ja-JP"/>
        </w:rPr>
        <w:t xml:space="preserve">In our understanding, MMSE-IRC receiver is the baseline from Rel-15. So we don’t see necessity to introduce new UE capability in Rel-17. </w:t>
      </w:r>
    </w:p>
    <w:p w14:paraId="53BAAA77" w14:textId="3B57F192" w:rsidR="00436D93" w:rsidRPr="00E75E38" w:rsidRDefault="009264F0" w:rsidP="008952AE">
      <w:pPr>
        <w:rPr>
          <w:b/>
          <w:lang w:val="en-US" w:eastAsia="ja-JP"/>
        </w:rPr>
      </w:pPr>
      <w:r w:rsidRPr="002E02E2">
        <w:rPr>
          <w:b/>
          <w:lang w:val="en-US" w:eastAsia="ja-JP"/>
        </w:rPr>
        <w:t>Propo</w:t>
      </w:r>
      <w:r w:rsidR="000956BD">
        <w:rPr>
          <w:b/>
          <w:lang w:val="en-US" w:eastAsia="ja-JP"/>
        </w:rPr>
        <w:t>sal 5</w:t>
      </w:r>
      <w:r w:rsidRPr="002E02E2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We support Option 1. </w:t>
      </w:r>
    </w:p>
    <w:p w14:paraId="19A57041" w14:textId="77777777" w:rsidR="006C674B" w:rsidRPr="00141BB5" w:rsidRDefault="00781288" w:rsidP="006C674B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3</w:t>
      </w:r>
      <w:r w:rsidR="009C628D" w:rsidRPr="00141BB5">
        <w:rPr>
          <w:rFonts w:hint="eastAsia"/>
          <w:lang w:eastAsia="ja-JP"/>
        </w:rPr>
        <w:t xml:space="preserve">. </w:t>
      </w:r>
      <w:r w:rsidR="00770473" w:rsidRPr="00141BB5">
        <w:rPr>
          <w:rFonts w:hint="eastAsia"/>
          <w:lang w:eastAsia="ja-JP"/>
        </w:rPr>
        <w:t>Conclusion</w:t>
      </w:r>
    </w:p>
    <w:p w14:paraId="3D5E08A1" w14:textId="51C2260F" w:rsidR="00543BF5" w:rsidRDefault="00543BF5" w:rsidP="00667343">
      <w:pPr>
        <w:jc w:val="both"/>
        <w:rPr>
          <w:b/>
          <w:lang w:eastAsia="ja-JP"/>
        </w:rPr>
      </w:pPr>
      <w:r w:rsidRPr="00141BB5">
        <w:rPr>
          <w:lang w:eastAsia="ja-JP"/>
        </w:rPr>
        <w:t xml:space="preserve">In this contribution, we present our views on </w:t>
      </w:r>
      <w:r w:rsidRPr="00E31C06">
        <w:rPr>
          <w:lang w:eastAsia="ja-JP"/>
        </w:rPr>
        <w:t>MMSE-IRC receiver for inter-cell i</w:t>
      </w:r>
      <w:r>
        <w:rPr>
          <w:lang w:eastAsia="ja-JP"/>
        </w:rPr>
        <w:t>nterference test</w:t>
      </w:r>
      <w:r w:rsidRPr="00141BB5">
        <w:rPr>
          <w:lang w:eastAsia="ja-JP"/>
        </w:rPr>
        <w:t xml:space="preserve"> requirements. Our proposals and observations are summarized below.</w:t>
      </w:r>
    </w:p>
    <w:p w14:paraId="56600D6A" w14:textId="2B412E74" w:rsidR="00653BE4" w:rsidRDefault="00653BE4" w:rsidP="00653BE4">
      <w:pPr>
        <w:rPr>
          <w:b/>
          <w:lang w:val="en-US" w:eastAsia="ja-JP"/>
        </w:rPr>
      </w:pPr>
      <w:r>
        <w:rPr>
          <w:b/>
          <w:lang w:val="en-US" w:eastAsia="ja-JP"/>
        </w:rPr>
        <w:lastRenderedPageBreak/>
        <w:t xml:space="preserve">Proposal 1: </w:t>
      </w:r>
      <w:r w:rsidRPr="000C1593">
        <w:rPr>
          <w:b/>
          <w:lang w:val="en-US" w:eastAsia="ja-JP"/>
        </w:rPr>
        <w:t>Define the following rules</w:t>
      </w:r>
      <w:r w:rsidR="0094378D">
        <w:rPr>
          <w:b/>
          <w:lang w:val="en-US" w:eastAsia="ja-JP"/>
        </w:rPr>
        <w:t xml:space="preserve"> :</w:t>
      </w:r>
    </w:p>
    <w:p w14:paraId="3DEF7CC4" w14:textId="24EFE2A9" w:rsidR="00653BE4" w:rsidRPr="000C1593" w:rsidRDefault="00653BE4" w:rsidP="00653BE4">
      <w:pPr>
        <w:ind w:leftChars="300" w:left="801" w:hangingChars="100" w:hanging="201"/>
        <w:rPr>
          <w:b/>
          <w:lang w:val="en-US" w:eastAsia="ja-JP"/>
        </w:rPr>
      </w:pPr>
      <w:r w:rsidRPr="000C1593">
        <w:rPr>
          <w:rFonts w:hint="eastAsia"/>
          <w:b/>
          <w:lang w:val="en-US" w:eastAsia="ja-JP"/>
        </w:rPr>
        <w:t>・</w:t>
      </w:r>
      <w:r w:rsidRPr="000C1593">
        <w:rPr>
          <w:b/>
          <w:lang w:val="en-US" w:eastAsia="ja-JP"/>
        </w:rPr>
        <w:t>For 2Rx/4Rx UE that only support FDD mode, we can have 2 HomNet test for sync/aync scenario and 1 HetNet</w:t>
      </w:r>
      <w:r w:rsidRPr="000C1593">
        <w:rPr>
          <w:rFonts w:hint="eastAsia"/>
          <w:b/>
          <w:lang w:val="en-US" w:eastAsia="ja-JP"/>
        </w:rPr>
        <w:t xml:space="preserve"> </w:t>
      </w:r>
      <w:r w:rsidRPr="000C1593">
        <w:rPr>
          <w:b/>
          <w:lang w:val="en-US" w:eastAsia="ja-JP"/>
        </w:rPr>
        <w:t>test for sync scenario.</w:t>
      </w:r>
    </w:p>
    <w:p w14:paraId="27923C34" w14:textId="77777777" w:rsidR="00653BE4" w:rsidRPr="000C1593" w:rsidRDefault="00653BE4" w:rsidP="00653BE4">
      <w:pPr>
        <w:ind w:leftChars="300" w:left="801" w:hangingChars="100" w:hanging="201"/>
        <w:rPr>
          <w:b/>
          <w:lang w:val="en-US" w:eastAsia="ja-JP"/>
        </w:rPr>
      </w:pPr>
      <w:r w:rsidRPr="000C1593">
        <w:rPr>
          <w:rFonts w:hint="eastAsia"/>
          <w:b/>
          <w:lang w:val="en-US" w:eastAsia="ja-JP"/>
        </w:rPr>
        <w:t>・</w:t>
      </w:r>
      <w:r w:rsidRPr="000C1593">
        <w:rPr>
          <w:b/>
          <w:lang w:val="en-US" w:eastAsia="ja-JP"/>
        </w:rPr>
        <w:t>For 2Rx/4Rx UE that support both FDD and TDD modes, we can have 2 test for HomNet FDD sync/async and 1 test for HetNet TDD sync respectively.</w:t>
      </w:r>
    </w:p>
    <w:p w14:paraId="64D7759B" w14:textId="48DD34E3" w:rsidR="00543BF5" w:rsidRPr="00653BE4" w:rsidRDefault="00653BE4" w:rsidP="00DF1854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Pr="000C1593">
        <w:rPr>
          <w:b/>
          <w:lang w:val="en-US" w:eastAsia="ja-JP"/>
        </w:rPr>
        <w:t xml:space="preserve">Define the requirement of only sync network. (i.e. </w:t>
      </w:r>
      <w:r>
        <w:rPr>
          <w:b/>
          <w:lang w:val="en-US" w:eastAsia="ja-JP"/>
        </w:rPr>
        <w:t xml:space="preserve">We support </w:t>
      </w:r>
      <w:r w:rsidRPr="000C1593">
        <w:rPr>
          <w:b/>
          <w:lang w:val="en-US" w:eastAsia="ja-JP"/>
        </w:rPr>
        <w:t>Option 1)</w:t>
      </w:r>
    </w:p>
    <w:p w14:paraId="2BD2BC4C" w14:textId="485B2418" w:rsidR="002867F5" w:rsidRPr="00E868C3" w:rsidRDefault="00653BE4" w:rsidP="002867F5">
      <w:pPr>
        <w:rPr>
          <w:rFonts w:eastAsia="Malgun Gothic"/>
          <w:bCs/>
          <w:color w:val="000000" w:themeColor="text1"/>
          <w:lang w:val="en-US" w:eastAsia="ko-KR"/>
        </w:rPr>
      </w:pPr>
      <w:r>
        <w:rPr>
          <w:b/>
          <w:lang w:val="en-US" w:eastAsia="ja-JP"/>
        </w:rPr>
        <w:t>Proposal 3</w:t>
      </w:r>
      <w:r w:rsidR="002867F5">
        <w:rPr>
          <w:b/>
          <w:lang w:val="en-US" w:eastAsia="ja-JP"/>
        </w:rPr>
        <w:t xml:space="preserve">: </w:t>
      </w:r>
      <w:r w:rsidR="002867F5" w:rsidRPr="00AD1698">
        <w:rPr>
          <w:b/>
          <w:bCs/>
          <w:color w:val="000000" w:themeColor="text1"/>
          <w:lang w:val="en-US" w:eastAsia="ja-JP"/>
        </w:rPr>
        <w:t xml:space="preserve">We </w:t>
      </w:r>
      <w:r w:rsidR="002867F5">
        <w:rPr>
          <w:b/>
          <w:bCs/>
          <w:color w:val="000000" w:themeColor="text1"/>
          <w:lang w:val="en-US" w:eastAsia="ja-JP"/>
        </w:rPr>
        <w:t>support Option 1, but Option 3 is also acceptable for us</w:t>
      </w:r>
      <w:r w:rsidR="002867F5" w:rsidRPr="00AD1698">
        <w:rPr>
          <w:b/>
          <w:bCs/>
          <w:color w:val="000000" w:themeColor="text1"/>
          <w:lang w:val="en-US" w:eastAsia="ja-JP"/>
        </w:rPr>
        <w:t xml:space="preserve"> as a compromise solution</w:t>
      </w:r>
      <w:r w:rsidR="002867F5">
        <w:rPr>
          <w:bCs/>
          <w:color w:val="000000" w:themeColor="text1"/>
          <w:lang w:val="en-US" w:eastAsia="ja-JP"/>
        </w:rPr>
        <w:t>.</w:t>
      </w:r>
    </w:p>
    <w:p w14:paraId="6353A115" w14:textId="04F15307" w:rsidR="002867F5" w:rsidRDefault="002867F5" w:rsidP="002867F5">
      <w:pPr>
        <w:rPr>
          <w:b/>
          <w:lang w:val="en-US" w:eastAsia="ja-JP"/>
        </w:rPr>
      </w:pPr>
      <w:r w:rsidRPr="002E02E2">
        <w:rPr>
          <w:b/>
          <w:lang w:val="en-US" w:eastAsia="ja-JP"/>
        </w:rPr>
        <w:t>Propo</w:t>
      </w:r>
      <w:r>
        <w:rPr>
          <w:b/>
          <w:lang w:val="en-US" w:eastAsia="ja-JP"/>
        </w:rPr>
        <w:t xml:space="preserve">sal </w:t>
      </w:r>
      <w:r w:rsidR="00653BE4">
        <w:rPr>
          <w:b/>
          <w:lang w:val="en-US" w:eastAsia="ja-JP"/>
        </w:rPr>
        <w:t>4</w:t>
      </w:r>
      <w:r w:rsidRPr="002E02E2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Our preference is Option 2, but Option 3 is also acceptable for us.</w:t>
      </w:r>
    </w:p>
    <w:p w14:paraId="22DF5C11" w14:textId="1DC0BB91" w:rsidR="002867F5" w:rsidRPr="002867F5" w:rsidRDefault="002867F5" w:rsidP="00DF1854">
      <w:pPr>
        <w:rPr>
          <w:b/>
          <w:lang w:val="en-US" w:eastAsia="ja-JP"/>
        </w:rPr>
      </w:pPr>
      <w:r w:rsidRPr="002E02E2">
        <w:rPr>
          <w:b/>
          <w:lang w:val="en-US" w:eastAsia="ja-JP"/>
        </w:rPr>
        <w:t>Propo</w:t>
      </w:r>
      <w:r w:rsidR="00653BE4">
        <w:rPr>
          <w:b/>
          <w:lang w:val="en-US" w:eastAsia="ja-JP"/>
        </w:rPr>
        <w:t>sal 5</w:t>
      </w:r>
      <w:r w:rsidRPr="002E02E2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We support Option 1. </w:t>
      </w:r>
    </w:p>
    <w:p w14:paraId="2BA5B1AC" w14:textId="507CB45A" w:rsidR="009D1BE4" w:rsidRPr="00141BB5" w:rsidRDefault="009D1BE4" w:rsidP="009D1BE4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References</w:t>
      </w:r>
    </w:p>
    <w:bookmarkEnd w:id="0"/>
    <w:p w14:paraId="245FC119" w14:textId="015D7FC6" w:rsidR="00826376" w:rsidRPr="00141BB5" w:rsidRDefault="002B4C25" w:rsidP="00DD5F9D">
      <w:pPr>
        <w:pStyle w:val="afb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R4-2203008</w:t>
      </w:r>
      <w:r w:rsidR="009B47CD">
        <w:rPr>
          <w:lang w:eastAsia="ja-JP"/>
        </w:rPr>
        <w:t>, WF NR Demod inter-cell interf, Intel</w:t>
      </w:r>
      <w:r w:rsidR="00871804" w:rsidRPr="00141BB5">
        <w:rPr>
          <w:lang w:eastAsia="ja-JP"/>
        </w:rPr>
        <w:t xml:space="preserve"> </w:t>
      </w:r>
      <w:r w:rsidR="009D0292" w:rsidRPr="00141BB5">
        <w:rPr>
          <w:rFonts w:hint="eastAsia"/>
          <w:lang w:eastAsia="ja-JP"/>
        </w:rPr>
        <w:t xml:space="preserve"> </w:t>
      </w:r>
    </w:p>
    <w:sectPr w:rsidR="00826376" w:rsidRPr="00141BB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1CCB8" w14:textId="77777777" w:rsidR="00485948" w:rsidRDefault="00485948">
      <w:r>
        <w:separator/>
      </w:r>
    </w:p>
  </w:endnote>
  <w:endnote w:type="continuationSeparator" w:id="0">
    <w:p w14:paraId="7B1C4D05" w14:textId="77777777" w:rsidR="00485948" w:rsidRDefault="0048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447C3" w14:textId="77777777" w:rsidR="00485948" w:rsidRDefault="00485948">
      <w:r>
        <w:separator/>
      </w:r>
    </w:p>
  </w:footnote>
  <w:footnote w:type="continuationSeparator" w:id="0">
    <w:p w14:paraId="6C6A1F9A" w14:textId="77777777" w:rsidR="00485948" w:rsidRDefault="00485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F6770"/>
    <w:multiLevelType w:val="hybridMultilevel"/>
    <w:tmpl w:val="DE482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596EA4"/>
    <w:multiLevelType w:val="hybridMultilevel"/>
    <w:tmpl w:val="59DE13AC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735CD9"/>
    <w:multiLevelType w:val="hybridMultilevel"/>
    <w:tmpl w:val="5B880C4E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7FB2567"/>
    <w:multiLevelType w:val="hybridMultilevel"/>
    <w:tmpl w:val="1E4A4F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18615E"/>
    <w:multiLevelType w:val="hybridMultilevel"/>
    <w:tmpl w:val="17600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EBE49D6">
      <w:start w:val="1"/>
      <w:numFmt w:val="bullet"/>
      <w:lvlText w:val=""/>
      <w:lvlJc w:val="left"/>
      <w:pPr>
        <w:ind w:left="1680" w:hanging="420"/>
      </w:pPr>
      <w:rPr>
        <w:rFonts w:ascii="Symbol" w:eastAsiaTheme="minorEastAsia" w:hAnsi="Symbol" w:cstheme="minorBidi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3470AEE"/>
    <w:multiLevelType w:val="hybridMultilevel"/>
    <w:tmpl w:val="0F105B96"/>
    <w:lvl w:ilvl="0" w:tplc="21BEF7D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E1ECB3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F4CD802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E82EF86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8B34CB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84AB76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170F30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014A3D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148605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348344FE"/>
    <w:multiLevelType w:val="hybridMultilevel"/>
    <w:tmpl w:val="ED2A09E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F369D4"/>
    <w:multiLevelType w:val="hybridMultilevel"/>
    <w:tmpl w:val="4F44507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E2E92"/>
    <w:multiLevelType w:val="hybridMultilevel"/>
    <w:tmpl w:val="A3F44F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468639BD"/>
    <w:multiLevelType w:val="hybridMultilevel"/>
    <w:tmpl w:val="AE961F08"/>
    <w:lvl w:ilvl="0" w:tplc="E342F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2B6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05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4F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AE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20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921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C8E15CD"/>
    <w:multiLevelType w:val="hybridMultilevel"/>
    <w:tmpl w:val="2F0EA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D1225"/>
    <w:multiLevelType w:val="hybridMultilevel"/>
    <w:tmpl w:val="B74453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6" w15:restartNumberingAfterBreak="0">
    <w:nsid w:val="51A861DA"/>
    <w:multiLevelType w:val="hybridMultilevel"/>
    <w:tmpl w:val="7C62579E"/>
    <w:lvl w:ilvl="0" w:tplc="B2588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836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092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92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6B8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2CA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62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623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8CB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5CCA76B4"/>
    <w:multiLevelType w:val="hybridMultilevel"/>
    <w:tmpl w:val="51F49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2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BAE2ED8"/>
    <w:multiLevelType w:val="hybridMultilevel"/>
    <w:tmpl w:val="A87ACF9C"/>
    <w:lvl w:ilvl="0" w:tplc="1EF62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E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6F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D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C9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8A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3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8A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0E6E4F"/>
    <w:multiLevelType w:val="hybridMultilevel"/>
    <w:tmpl w:val="5958F9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3B83444"/>
    <w:multiLevelType w:val="hybridMultilevel"/>
    <w:tmpl w:val="82683650"/>
    <w:lvl w:ilvl="0" w:tplc="1E0E6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ACDB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A8CDFA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6A1AC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A1B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EA27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9CE4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CA0B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CC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E85DCE"/>
    <w:multiLevelType w:val="hybridMultilevel"/>
    <w:tmpl w:val="065A0F1A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42"/>
  </w:num>
  <w:num w:numId="3">
    <w:abstractNumId w:val="3"/>
  </w:num>
  <w:num w:numId="4">
    <w:abstractNumId w:val="11"/>
  </w:num>
  <w:num w:numId="5">
    <w:abstractNumId w:val="12"/>
  </w:num>
  <w:num w:numId="6">
    <w:abstractNumId w:val="38"/>
  </w:num>
  <w:num w:numId="7">
    <w:abstractNumId w:val="1"/>
  </w:num>
  <w:num w:numId="8">
    <w:abstractNumId w:val="5"/>
  </w:num>
  <w:num w:numId="9">
    <w:abstractNumId w:val="0"/>
  </w:num>
  <w:num w:numId="10">
    <w:abstractNumId w:val="32"/>
  </w:num>
  <w:num w:numId="11">
    <w:abstractNumId w:val="39"/>
  </w:num>
  <w:num w:numId="12">
    <w:abstractNumId w:val="22"/>
  </w:num>
  <w:num w:numId="13">
    <w:abstractNumId w:val="30"/>
  </w:num>
  <w:num w:numId="14">
    <w:abstractNumId w:val="28"/>
  </w:num>
  <w:num w:numId="15">
    <w:abstractNumId w:val="37"/>
  </w:num>
  <w:num w:numId="16">
    <w:abstractNumId w:val="45"/>
  </w:num>
  <w:num w:numId="17">
    <w:abstractNumId w:val="34"/>
  </w:num>
  <w:num w:numId="18">
    <w:abstractNumId w:val="36"/>
  </w:num>
  <w:num w:numId="19">
    <w:abstractNumId w:val="40"/>
  </w:num>
  <w:num w:numId="20">
    <w:abstractNumId w:val="20"/>
  </w:num>
  <w:num w:numId="21">
    <w:abstractNumId w:val="25"/>
  </w:num>
  <w:num w:numId="22">
    <w:abstractNumId w:val="27"/>
  </w:num>
  <w:num w:numId="23">
    <w:abstractNumId w:val="6"/>
  </w:num>
  <w:num w:numId="24">
    <w:abstractNumId w:val="44"/>
  </w:num>
  <w:num w:numId="25">
    <w:abstractNumId w:val="31"/>
  </w:num>
  <w:num w:numId="26">
    <w:abstractNumId w:val="18"/>
  </w:num>
  <w:num w:numId="27">
    <w:abstractNumId w:val="41"/>
  </w:num>
  <w:num w:numId="28">
    <w:abstractNumId w:val="19"/>
  </w:num>
  <w:num w:numId="29">
    <w:abstractNumId w:val="35"/>
  </w:num>
  <w:num w:numId="30">
    <w:abstractNumId w:val="9"/>
  </w:num>
  <w:num w:numId="31">
    <w:abstractNumId w:val="2"/>
  </w:num>
  <w:num w:numId="32">
    <w:abstractNumId w:val="29"/>
  </w:num>
  <w:num w:numId="33">
    <w:abstractNumId w:val="4"/>
  </w:num>
  <w:num w:numId="34">
    <w:abstractNumId w:val="43"/>
  </w:num>
  <w:num w:numId="35">
    <w:abstractNumId w:val="23"/>
  </w:num>
  <w:num w:numId="36">
    <w:abstractNumId w:val="24"/>
  </w:num>
  <w:num w:numId="37">
    <w:abstractNumId w:val="10"/>
  </w:num>
  <w:num w:numId="38">
    <w:abstractNumId w:val="26"/>
  </w:num>
  <w:num w:numId="39">
    <w:abstractNumId w:val="33"/>
  </w:num>
  <w:num w:numId="40">
    <w:abstractNumId w:val="21"/>
  </w:num>
  <w:num w:numId="41">
    <w:abstractNumId w:val="17"/>
  </w:num>
  <w:num w:numId="42">
    <w:abstractNumId w:val="15"/>
  </w:num>
  <w:num w:numId="43">
    <w:abstractNumId w:val="14"/>
  </w:num>
  <w:num w:numId="44">
    <w:abstractNumId w:val="7"/>
  </w:num>
  <w:num w:numId="45">
    <w:abstractNumId w:val="13"/>
  </w:num>
  <w:num w:numId="4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704"/>
    <w:rsid w:val="00001A3A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1A1"/>
    <w:rsid w:val="0002191D"/>
    <w:rsid w:val="00021E68"/>
    <w:rsid w:val="000233B8"/>
    <w:rsid w:val="00025896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033"/>
    <w:rsid w:val="000621A8"/>
    <w:rsid w:val="0006478E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381"/>
    <w:rsid w:val="00093E7E"/>
    <w:rsid w:val="000956BD"/>
    <w:rsid w:val="00095795"/>
    <w:rsid w:val="00097D22"/>
    <w:rsid w:val="000A1027"/>
    <w:rsid w:val="000A1D43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159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6D1E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2701"/>
    <w:rsid w:val="0017516C"/>
    <w:rsid w:val="00175AB9"/>
    <w:rsid w:val="00176865"/>
    <w:rsid w:val="00180D5C"/>
    <w:rsid w:val="00181060"/>
    <w:rsid w:val="00182304"/>
    <w:rsid w:val="0018379B"/>
    <w:rsid w:val="0018585B"/>
    <w:rsid w:val="001927F3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2CC"/>
    <w:rsid w:val="001C67F1"/>
    <w:rsid w:val="001C7645"/>
    <w:rsid w:val="001C7C92"/>
    <w:rsid w:val="001D0CE2"/>
    <w:rsid w:val="001D2640"/>
    <w:rsid w:val="001D5FAC"/>
    <w:rsid w:val="001D61DA"/>
    <w:rsid w:val="001D6D1A"/>
    <w:rsid w:val="001D78A8"/>
    <w:rsid w:val="001E0240"/>
    <w:rsid w:val="001E281A"/>
    <w:rsid w:val="001E5D8F"/>
    <w:rsid w:val="001E7AB9"/>
    <w:rsid w:val="001F2D35"/>
    <w:rsid w:val="001F51BB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3EFF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4782D"/>
    <w:rsid w:val="0025035E"/>
    <w:rsid w:val="0025345F"/>
    <w:rsid w:val="00254DE6"/>
    <w:rsid w:val="00257632"/>
    <w:rsid w:val="0025794F"/>
    <w:rsid w:val="00260C62"/>
    <w:rsid w:val="00260D4B"/>
    <w:rsid w:val="0026121D"/>
    <w:rsid w:val="0026179F"/>
    <w:rsid w:val="00261EF2"/>
    <w:rsid w:val="00262278"/>
    <w:rsid w:val="00265053"/>
    <w:rsid w:val="002656B3"/>
    <w:rsid w:val="0026577F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7F5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A75BC"/>
    <w:rsid w:val="002B091A"/>
    <w:rsid w:val="002B10A5"/>
    <w:rsid w:val="002B3853"/>
    <w:rsid w:val="002B4609"/>
    <w:rsid w:val="002B4C25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2E2"/>
    <w:rsid w:val="002E08A7"/>
    <w:rsid w:val="002E1142"/>
    <w:rsid w:val="002E12A7"/>
    <w:rsid w:val="002E775B"/>
    <w:rsid w:val="002F3E51"/>
    <w:rsid w:val="002F4093"/>
    <w:rsid w:val="002F6C9B"/>
    <w:rsid w:val="002F6EF4"/>
    <w:rsid w:val="002F7671"/>
    <w:rsid w:val="002F796C"/>
    <w:rsid w:val="00300C95"/>
    <w:rsid w:val="003040AA"/>
    <w:rsid w:val="00304E3F"/>
    <w:rsid w:val="0030631E"/>
    <w:rsid w:val="00306331"/>
    <w:rsid w:val="0031229D"/>
    <w:rsid w:val="00312616"/>
    <w:rsid w:val="00312E62"/>
    <w:rsid w:val="003140D7"/>
    <w:rsid w:val="0031627B"/>
    <w:rsid w:val="003241DC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565"/>
    <w:rsid w:val="0036643B"/>
    <w:rsid w:val="003667FF"/>
    <w:rsid w:val="00367724"/>
    <w:rsid w:val="00367DBA"/>
    <w:rsid w:val="00372085"/>
    <w:rsid w:val="00372B4D"/>
    <w:rsid w:val="0037533A"/>
    <w:rsid w:val="00376440"/>
    <w:rsid w:val="003772F3"/>
    <w:rsid w:val="00377FF4"/>
    <w:rsid w:val="00381C9C"/>
    <w:rsid w:val="003823D1"/>
    <w:rsid w:val="00384F45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0E6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1C3E"/>
    <w:rsid w:val="003F1D9E"/>
    <w:rsid w:val="003F26A9"/>
    <w:rsid w:val="003F2E02"/>
    <w:rsid w:val="003F30C4"/>
    <w:rsid w:val="003F3F47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15832"/>
    <w:rsid w:val="00421A46"/>
    <w:rsid w:val="00422BAA"/>
    <w:rsid w:val="00423635"/>
    <w:rsid w:val="004237D4"/>
    <w:rsid w:val="004242DE"/>
    <w:rsid w:val="00427AAB"/>
    <w:rsid w:val="00430E86"/>
    <w:rsid w:val="00431856"/>
    <w:rsid w:val="00432377"/>
    <w:rsid w:val="00433282"/>
    <w:rsid w:val="004341D0"/>
    <w:rsid w:val="004353A7"/>
    <w:rsid w:val="004361B4"/>
    <w:rsid w:val="00436D93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09E"/>
    <w:rsid w:val="004645B3"/>
    <w:rsid w:val="00465411"/>
    <w:rsid w:val="00465F13"/>
    <w:rsid w:val="0046699D"/>
    <w:rsid w:val="00475C6B"/>
    <w:rsid w:val="00475E6F"/>
    <w:rsid w:val="00485948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5223"/>
    <w:rsid w:val="004D7E24"/>
    <w:rsid w:val="004E1E27"/>
    <w:rsid w:val="004E2E83"/>
    <w:rsid w:val="004E73B0"/>
    <w:rsid w:val="004E7764"/>
    <w:rsid w:val="004F1DE1"/>
    <w:rsid w:val="004F2F68"/>
    <w:rsid w:val="004F6299"/>
    <w:rsid w:val="004F6BA8"/>
    <w:rsid w:val="004F7A3D"/>
    <w:rsid w:val="00500545"/>
    <w:rsid w:val="00503643"/>
    <w:rsid w:val="00505026"/>
    <w:rsid w:val="00505BFA"/>
    <w:rsid w:val="005060C0"/>
    <w:rsid w:val="005061FF"/>
    <w:rsid w:val="0050767D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BF5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5A57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48EB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E54B8"/>
    <w:rsid w:val="005F4A7E"/>
    <w:rsid w:val="00600AD8"/>
    <w:rsid w:val="00603C1C"/>
    <w:rsid w:val="00603CB8"/>
    <w:rsid w:val="00607477"/>
    <w:rsid w:val="006106F2"/>
    <w:rsid w:val="00610D3E"/>
    <w:rsid w:val="00612402"/>
    <w:rsid w:val="00612586"/>
    <w:rsid w:val="006139CA"/>
    <w:rsid w:val="006144A8"/>
    <w:rsid w:val="00615DB4"/>
    <w:rsid w:val="0061646C"/>
    <w:rsid w:val="00621109"/>
    <w:rsid w:val="006222A8"/>
    <w:rsid w:val="006235EE"/>
    <w:rsid w:val="0062498C"/>
    <w:rsid w:val="00627704"/>
    <w:rsid w:val="006301BA"/>
    <w:rsid w:val="00634095"/>
    <w:rsid w:val="006362FF"/>
    <w:rsid w:val="00636A43"/>
    <w:rsid w:val="00640BB3"/>
    <w:rsid w:val="00641183"/>
    <w:rsid w:val="006416FA"/>
    <w:rsid w:val="00642564"/>
    <w:rsid w:val="00642ED4"/>
    <w:rsid w:val="0064388B"/>
    <w:rsid w:val="00645857"/>
    <w:rsid w:val="00646413"/>
    <w:rsid w:val="00650609"/>
    <w:rsid w:val="00650F5A"/>
    <w:rsid w:val="00652093"/>
    <w:rsid w:val="006529AD"/>
    <w:rsid w:val="00653BE4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5B80"/>
    <w:rsid w:val="006966AD"/>
    <w:rsid w:val="0069720F"/>
    <w:rsid w:val="00697215"/>
    <w:rsid w:val="006A004C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0C5A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E66"/>
    <w:rsid w:val="006F194A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3A61"/>
    <w:rsid w:val="007F49B8"/>
    <w:rsid w:val="007F628B"/>
    <w:rsid w:val="007F62EA"/>
    <w:rsid w:val="007F6A6B"/>
    <w:rsid w:val="007F6B9A"/>
    <w:rsid w:val="007F700C"/>
    <w:rsid w:val="00801967"/>
    <w:rsid w:val="0080248E"/>
    <w:rsid w:val="008072FF"/>
    <w:rsid w:val="0080788A"/>
    <w:rsid w:val="0081046D"/>
    <w:rsid w:val="00810BC6"/>
    <w:rsid w:val="00810FB0"/>
    <w:rsid w:val="0081197E"/>
    <w:rsid w:val="0081689A"/>
    <w:rsid w:val="0081759A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949DA"/>
    <w:rsid w:val="008952AE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C63EB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8F7E84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F63"/>
    <w:rsid w:val="00911111"/>
    <w:rsid w:val="009112A9"/>
    <w:rsid w:val="00912016"/>
    <w:rsid w:val="009147F7"/>
    <w:rsid w:val="00922EBD"/>
    <w:rsid w:val="009264F0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378D"/>
    <w:rsid w:val="00944AB4"/>
    <w:rsid w:val="009474A5"/>
    <w:rsid w:val="00950436"/>
    <w:rsid w:val="0095748C"/>
    <w:rsid w:val="0096268B"/>
    <w:rsid w:val="00965EC6"/>
    <w:rsid w:val="00966889"/>
    <w:rsid w:val="00972CC8"/>
    <w:rsid w:val="009762A8"/>
    <w:rsid w:val="009776DE"/>
    <w:rsid w:val="0098134C"/>
    <w:rsid w:val="009819AE"/>
    <w:rsid w:val="009829B0"/>
    <w:rsid w:val="00983910"/>
    <w:rsid w:val="00983A27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7CD"/>
    <w:rsid w:val="009B48F1"/>
    <w:rsid w:val="009B5DC4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E6EC3"/>
    <w:rsid w:val="009F3391"/>
    <w:rsid w:val="009F5BE4"/>
    <w:rsid w:val="009F5EAC"/>
    <w:rsid w:val="009F7AF6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2B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169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2C77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64B0F"/>
    <w:rsid w:val="00B7023E"/>
    <w:rsid w:val="00B70989"/>
    <w:rsid w:val="00B7345A"/>
    <w:rsid w:val="00B73543"/>
    <w:rsid w:val="00B739BA"/>
    <w:rsid w:val="00B80274"/>
    <w:rsid w:val="00B813AA"/>
    <w:rsid w:val="00B82592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EA"/>
    <w:rsid w:val="00BD489D"/>
    <w:rsid w:val="00BD6661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2C89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A7B84"/>
    <w:rsid w:val="00CB1793"/>
    <w:rsid w:val="00CB203F"/>
    <w:rsid w:val="00CB2E29"/>
    <w:rsid w:val="00CB3271"/>
    <w:rsid w:val="00CB3746"/>
    <w:rsid w:val="00CB3BC8"/>
    <w:rsid w:val="00CB4085"/>
    <w:rsid w:val="00CB77C1"/>
    <w:rsid w:val="00CB7906"/>
    <w:rsid w:val="00CC23A8"/>
    <w:rsid w:val="00CC26C6"/>
    <w:rsid w:val="00CC5EE3"/>
    <w:rsid w:val="00CD03C9"/>
    <w:rsid w:val="00CD2A32"/>
    <w:rsid w:val="00CD4DC8"/>
    <w:rsid w:val="00CD6473"/>
    <w:rsid w:val="00CD7A0B"/>
    <w:rsid w:val="00CE08C1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40B0"/>
    <w:rsid w:val="00D042E9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16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6652E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06A1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160C"/>
    <w:rsid w:val="00DC39A9"/>
    <w:rsid w:val="00DC53E7"/>
    <w:rsid w:val="00DC5B77"/>
    <w:rsid w:val="00DC756C"/>
    <w:rsid w:val="00DD0C2C"/>
    <w:rsid w:val="00DD417C"/>
    <w:rsid w:val="00DD44BA"/>
    <w:rsid w:val="00DD576B"/>
    <w:rsid w:val="00DD5F9D"/>
    <w:rsid w:val="00DE0434"/>
    <w:rsid w:val="00DE22B1"/>
    <w:rsid w:val="00DE283D"/>
    <w:rsid w:val="00DE60C1"/>
    <w:rsid w:val="00DE67FC"/>
    <w:rsid w:val="00DE7041"/>
    <w:rsid w:val="00DF0815"/>
    <w:rsid w:val="00DF1854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17BEC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5DFA"/>
    <w:rsid w:val="00E37090"/>
    <w:rsid w:val="00E4069E"/>
    <w:rsid w:val="00E4076B"/>
    <w:rsid w:val="00E43552"/>
    <w:rsid w:val="00E436F8"/>
    <w:rsid w:val="00E45EF3"/>
    <w:rsid w:val="00E46ED2"/>
    <w:rsid w:val="00E519C5"/>
    <w:rsid w:val="00E52777"/>
    <w:rsid w:val="00E5329C"/>
    <w:rsid w:val="00E5363C"/>
    <w:rsid w:val="00E53D5F"/>
    <w:rsid w:val="00E53F09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67F46"/>
    <w:rsid w:val="00E70031"/>
    <w:rsid w:val="00E73256"/>
    <w:rsid w:val="00E73617"/>
    <w:rsid w:val="00E75459"/>
    <w:rsid w:val="00E75C57"/>
    <w:rsid w:val="00E75E38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92799"/>
    <w:rsid w:val="00E92F94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217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3719B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5EDD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933"/>
    <w:rsid w:val="00FB0D2D"/>
    <w:rsid w:val="00FB12E0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6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7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35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2021-10-22T06:10:00Z</dcterms:created>
  <dcterms:modified xsi:type="dcterms:W3CDTF">2022-02-14T07:23:00Z</dcterms:modified>
</cp:coreProperties>
</file>